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E7B26">
      <w:pPr>
        <w:spacing w:after="1793" w:afterLines="550" w:line="276" w:lineRule="auto"/>
        <w:ind w:firstLine="0" w:firstLineChars="0"/>
        <w:jc w:val="center"/>
        <w:rPr>
          <w:rFonts w:ascii="Arial" w:hAnsi="Arial" w:cs="Arial"/>
          <w:b/>
          <w:sz w:val="52"/>
          <w:szCs w:val="52"/>
        </w:rPr>
      </w:pPr>
      <w:bookmarkStart w:id="0" w:name="_Toc15285"/>
    </w:p>
    <w:p w14:paraId="08666003">
      <w:pPr>
        <w:spacing w:after="1793" w:afterLines="550" w:line="276" w:lineRule="auto"/>
        <w:ind w:firstLine="0" w:firstLineChars="0"/>
        <w:jc w:val="center"/>
        <w:rPr>
          <w:rFonts w:hint="default" w:ascii="Arial" w:hAnsi="Arial" w:cs="Arial"/>
          <w:b/>
          <w:sz w:val="52"/>
          <w:szCs w:val="52"/>
          <w:lang w:val="en-US" w:eastAsia="zh-CN"/>
        </w:rPr>
      </w:pPr>
      <w:r>
        <w:rPr>
          <w:rFonts w:hint="eastAsia" w:ascii="Arial" w:hAnsi="Arial" w:cs="Arial"/>
          <w:b/>
          <w:sz w:val="52"/>
          <w:szCs w:val="52"/>
          <w:lang w:val="en-US" w:eastAsia="zh-CN"/>
        </w:rPr>
        <w:t>福建科达新能源科技有限公司</w:t>
      </w:r>
    </w:p>
    <w:p w14:paraId="6ED31EBA">
      <w:pPr>
        <w:spacing w:after="1793" w:afterLines="550" w:line="276" w:lineRule="auto"/>
        <w:ind w:firstLine="0" w:firstLineChars="0"/>
        <w:jc w:val="center"/>
        <w:rPr>
          <w:rFonts w:hint="default" w:ascii="Arial" w:hAnsi="Arial" w:eastAsia="宋体" w:cs="Arial"/>
          <w:b/>
          <w:sz w:val="52"/>
          <w:szCs w:val="52"/>
          <w:lang w:val="en-US" w:eastAsia="zh-CN"/>
        </w:rPr>
      </w:pPr>
      <w:r>
        <w:rPr>
          <w:rFonts w:hint="eastAsia" w:ascii="Arial" w:hAnsi="Arial" w:cs="Arial"/>
          <w:b/>
          <w:sz w:val="52"/>
          <w:szCs w:val="52"/>
          <w:lang w:val="en-US" w:eastAsia="zh-CN"/>
        </w:rPr>
        <w:t>A区石墨化新脱硫系统</w:t>
      </w:r>
    </w:p>
    <w:p w14:paraId="18586A76">
      <w:pPr>
        <w:spacing w:after="1793" w:afterLines="550" w:line="276" w:lineRule="auto"/>
        <w:ind w:firstLine="0" w:firstLineChars="0"/>
        <w:jc w:val="center"/>
        <w:rPr>
          <w:rFonts w:hint="eastAsia" w:ascii="Arial" w:hAnsi="Arial" w:eastAsia="宋体" w:cs="Arial"/>
          <w:b/>
          <w:sz w:val="52"/>
          <w:szCs w:val="52"/>
          <w:lang w:val="en-US" w:eastAsia="zh-CN"/>
        </w:rPr>
      </w:pPr>
      <w:r>
        <w:rPr>
          <w:rFonts w:ascii="Arial" w:hAnsi="Arial" w:cs="Arial"/>
          <w:b/>
          <w:sz w:val="52"/>
          <w:szCs w:val="52"/>
        </w:rPr>
        <w:t>技术</w:t>
      </w:r>
      <w:r>
        <w:rPr>
          <w:rFonts w:hint="eastAsia" w:ascii="Arial" w:hAnsi="Arial" w:cs="Arial"/>
          <w:b/>
          <w:sz w:val="52"/>
          <w:szCs w:val="52"/>
          <w:lang w:val="en-US" w:eastAsia="zh-CN"/>
        </w:rPr>
        <w:t>规格书</w:t>
      </w:r>
    </w:p>
    <w:p w14:paraId="1B4CE712">
      <w:pPr>
        <w:pStyle w:val="62"/>
        <w:ind w:left="684" w:right="55" w:firstLine="0" w:firstLineChars="0"/>
        <w:rPr>
          <w:rFonts w:ascii="Arial" w:hAnsi="Arial" w:eastAsia="宋体" w:cs="Arial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080" w:bottom="1440" w:left="1080" w:header="1191" w:footer="850" w:gutter="0"/>
          <w:pgNumType w:fmt="decimal" w:start="1"/>
          <w:cols w:space="720" w:num="1"/>
          <w:docGrid w:type="lines" w:linePitch="326" w:charSpace="0"/>
        </w:sectPr>
      </w:pPr>
    </w:p>
    <w:bookmarkEnd w:id="0"/>
    <w:p w14:paraId="00E3E2A4">
      <w:pPr>
        <w:pStyle w:val="27"/>
        <w:tabs>
          <w:tab w:val="right" w:leader="dot" w:pos="9746"/>
        </w:tabs>
        <w:jc w:val="center"/>
        <w:rPr>
          <w:rFonts w:ascii="Arial" w:hAnsi="Arial" w:cs="Arial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Arial" w:hAnsi="Arial" w:cs="Arial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录</w:t>
      </w:r>
    </w:p>
    <w:p w14:paraId="50651987">
      <w:pPr>
        <w:pStyle w:val="27"/>
        <w:tabs>
          <w:tab w:val="right" w:leader="dot" w:pos="9752"/>
        </w:tabs>
      </w:pPr>
      <w:r>
        <w:rPr>
          <w:rStyle w:val="46"/>
          <w:color w:val="000000" w:themeColor="text1"/>
          <w:sz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46"/>
          <w:rFonts w:ascii="Arial" w:hAnsi="Arial" w:cs="Arial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instrText xml:space="preserve"> TOC \o "1-3" \h \z \u </w:instrText>
      </w:r>
      <w:r>
        <w:rPr>
          <w:rStyle w:val="46"/>
          <w:color w:val="000000" w:themeColor="text1"/>
          <w:sz w:val="22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instrText xml:space="preserve"> HYPERLINK \l _Toc10408 </w:instrText>
      </w:r>
      <w:r>
        <w:fldChar w:fldCharType="separate"/>
      </w:r>
      <w:r>
        <w:rPr>
          <w:rFonts w:hint="default"/>
          <w:lang w:eastAsia="zh-CN"/>
        </w:rPr>
        <w:t xml:space="preserve">1. 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概况</w:t>
      </w:r>
      <w:r>
        <w:tab/>
      </w:r>
      <w:r>
        <w:fldChar w:fldCharType="begin"/>
      </w:r>
      <w:r>
        <w:instrText xml:space="preserve"> PAGEREF _Toc10408 \h </w:instrText>
      </w:r>
      <w:r>
        <w:fldChar w:fldCharType="separate"/>
      </w:r>
      <w:r>
        <w:t>4</w:t>
      </w:r>
      <w: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 w14:paraId="359E6A0F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_Toc27639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lang w:val="en-US" w:eastAsia="zh-CN"/>
        </w:rPr>
        <w:t xml:space="preserve">1.1. </w:t>
      </w:r>
      <w:r>
        <w:rPr>
          <w:rFonts w:hint="eastAsia"/>
          <w:lang w:val="en-US" w:eastAsia="zh-CN"/>
        </w:rPr>
        <w:t>工程背景</w:t>
      </w:r>
      <w:r>
        <w:tab/>
      </w:r>
      <w:r>
        <w:fldChar w:fldCharType="begin"/>
      </w:r>
      <w:r>
        <w:instrText xml:space="preserve"> PAGEREF _Toc27639 \h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42F72997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_Toc15464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lang w:val="en-US" w:eastAsia="zh-CN"/>
        </w:rPr>
        <w:t xml:space="preserve">1.2. </w:t>
      </w:r>
      <w:r>
        <w:rPr>
          <w:rFonts w:hint="eastAsia"/>
          <w:lang w:val="en-US" w:eastAsia="zh-CN"/>
        </w:rPr>
        <w:t>工程范围</w:t>
      </w:r>
      <w:r>
        <w:tab/>
      </w:r>
      <w:r>
        <w:fldChar w:fldCharType="begin"/>
      </w:r>
      <w:r>
        <w:instrText xml:space="preserve"> PAGEREF _Toc15464 \h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5A5CF674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_Toc23016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szCs w:val="24"/>
          <w:lang w:val="en-US" w:eastAsia="zh-CN"/>
        </w:rPr>
        <w:t xml:space="preserve">1.2.1. </w:t>
      </w:r>
      <w:r>
        <w:rPr>
          <w:rFonts w:hint="eastAsia"/>
          <w:szCs w:val="24"/>
          <w:lang w:val="en-US" w:eastAsia="zh-CN"/>
        </w:rPr>
        <w:t>旧系统：</w:t>
      </w:r>
      <w:r>
        <w:tab/>
      </w:r>
      <w:r>
        <w:fldChar w:fldCharType="begin"/>
      </w:r>
      <w:r>
        <w:instrText xml:space="preserve"> PAGEREF _Toc23016 \h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0E55EFC9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_Toc31516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szCs w:val="24"/>
          <w:lang w:val="en-US" w:eastAsia="zh-CN"/>
        </w:rPr>
        <w:t xml:space="preserve">1.2.2. </w:t>
      </w:r>
      <w:r>
        <w:rPr>
          <w:rFonts w:hint="eastAsia"/>
          <w:szCs w:val="24"/>
          <w:lang w:val="en-US" w:eastAsia="zh-CN"/>
        </w:rPr>
        <w:t>新建系统：</w:t>
      </w:r>
      <w:r>
        <w:tab/>
      </w:r>
      <w:r>
        <w:fldChar w:fldCharType="begin"/>
      </w:r>
      <w:r>
        <w:instrText xml:space="preserve"> PAGEREF _Toc31516 \h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3784D655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_Toc30675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lang w:val="en-US" w:eastAsia="zh-CN"/>
        </w:rPr>
        <w:t xml:space="preserve">1.3. </w:t>
      </w:r>
      <w:r>
        <w:rPr>
          <w:rFonts w:hint="eastAsia"/>
          <w:lang w:val="en-US" w:eastAsia="zh-CN"/>
        </w:rPr>
        <w:t>责任界区划分</w:t>
      </w:r>
      <w:r>
        <w:tab/>
      </w:r>
      <w:r>
        <w:fldChar w:fldCharType="begin"/>
      </w:r>
      <w:r>
        <w:instrText xml:space="preserve"> PAGEREF _Toc30675 \h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7A76839C">
      <w:pPr>
        <w:pStyle w:val="27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_Toc14440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lang w:val="en-US" w:eastAsia="zh-CN"/>
        </w:rPr>
        <w:t xml:space="preserve">2. </w:t>
      </w:r>
      <w:r>
        <w:rPr>
          <w:rFonts w:hint="eastAsia"/>
          <w:lang w:val="en-US" w:eastAsia="zh-CN"/>
        </w:rPr>
        <w:t>设计基础条件</w:t>
      </w:r>
      <w:r>
        <w:tab/>
      </w:r>
      <w:r>
        <w:fldChar w:fldCharType="begin"/>
      </w:r>
      <w:r>
        <w:instrText xml:space="preserve"> PAGEREF _Toc14440 \h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42C798F6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_Toc2926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lang w:val="en-US" w:eastAsia="zh-CN"/>
        </w:rPr>
        <w:t xml:space="preserve">2.1. </w:t>
      </w:r>
      <w:r>
        <w:rPr>
          <w:rFonts w:hint="eastAsia"/>
          <w:lang w:val="en-US" w:eastAsia="zh-CN"/>
        </w:rPr>
        <w:t>设计</w:t>
      </w:r>
      <w:r>
        <w:rPr>
          <w:rFonts w:hint="eastAsia"/>
        </w:rPr>
        <w:t>烟气参数</w:t>
      </w:r>
      <w:r>
        <w:tab/>
      </w:r>
      <w:r>
        <w:fldChar w:fldCharType="begin"/>
      </w:r>
      <w:r>
        <w:instrText xml:space="preserve"> PAGEREF _Toc2926 \h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6492686F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_Toc26944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</w:rPr>
        <w:t xml:space="preserve">2.2. </w:t>
      </w:r>
      <w:r>
        <w:rPr>
          <w:rFonts w:hint="eastAsia"/>
          <w:lang w:val="en-US" w:eastAsia="zh-CN"/>
        </w:rPr>
        <w:t>排放指标要求</w:t>
      </w:r>
      <w:r>
        <w:tab/>
      </w:r>
      <w:r>
        <w:fldChar w:fldCharType="begin"/>
      </w:r>
      <w:r>
        <w:instrText xml:space="preserve"> PAGEREF _Toc26944 \h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2E312904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_Toc19337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lang w:val="en-US" w:eastAsia="zh-CN"/>
        </w:rPr>
        <w:t xml:space="preserve">2.3. </w:t>
      </w:r>
      <w:r>
        <w:rPr>
          <w:rFonts w:hint="eastAsia"/>
          <w:lang w:val="en-US" w:eastAsia="zh-CN"/>
        </w:rPr>
        <w:t>自然条件</w:t>
      </w:r>
      <w:r>
        <w:tab/>
      </w:r>
      <w:r>
        <w:fldChar w:fldCharType="begin"/>
      </w:r>
      <w:r>
        <w:instrText xml:space="preserve"> PAGEREF _Toc19337 \h </w:instrText>
      </w:r>
      <w:r>
        <w:fldChar w:fldCharType="separate"/>
      </w:r>
      <w:r>
        <w:t>6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66936D17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_Toc28702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lang w:val="en-US" w:eastAsia="zh-CN"/>
        </w:rPr>
        <w:t xml:space="preserve">2.4. </w:t>
      </w:r>
      <w:r>
        <w:rPr>
          <w:rFonts w:hint="eastAsia"/>
          <w:lang w:val="en-US" w:eastAsia="zh-CN"/>
        </w:rPr>
        <w:t>公用工程</w:t>
      </w:r>
      <w:r>
        <w:tab/>
      </w:r>
      <w:r>
        <w:fldChar w:fldCharType="begin"/>
      </w:r>
      <w:r>
        <w:instrText xml:space="preserve"> PAGEREF _Toc28702 \h </w:instrText>
      </w:r>
      <w:r>
        <w:fldChar w:fldCharType="separate"/>
      </w:r>
      <w:r>
        <w:t>6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69EA4973">
      <w:pPr>
        <w:pStyle w:val="27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_Toc9216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lang w:val="en-US" w:eastAsia="zh-CN"/>
        </w:rPr>
        <w:t xml:space="preserve">3. </w:t>
      </w:r>
      <w:r>
        <w:rPr>
          <w:rFonts w:hint="eastAsia"/>
          <w:lang w:val="en-US" w:eastAsia="zh-CN"/>
        </w:rPr>
        <w:t>引用标准与规范</w:t>
      </w:r>
      <w:r>
        <w:tab/>
      </w:r>
      <w:r>
        <w:fldChar w:fldCharType="begin"/>
      </w:r>
      <w:r>
        <w:instrText xml:space="preserve"> PAGEREF _Toc9216 \h </w:instrText>
      </w:r>
      <w:r>
        <w:fldChar w:fldCharType="separate"/>
      </w:r>
      <w:r>
        <w:t>6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6647E7AF">
      <w:pPr>
        <w:pStyle w:val="27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_Toc22444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lang w:val="en-US" w:eastAsia="zh-CN"/>
        </w:rPr>
        <w:t xml:space="preserve">4. </w:t>
      </w:r>
      <w:r>
        <w:rPr>
          <w:rFonts w:hint="eastAsia"/>
          <w:lang w:val="en-US" w:eastAsia="zh-CN"/>
        </w:rPr>
        <w:t>技术要求</w:t>
      </w:r>
      <w:r>
        <w:tab/>
      </w:r>
      <w:r>
        <w:fldChar w:fldCharType="begin"/>
      </w:r>
      <w:r>
        <w:instrText xml:space="preserve"> PAGEREF _Toc22444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2BBB8379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_Toc29218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宋体" w:hAnsi="宋体" w:eastAsia="宋体" w:cs="宋体"/>
          <w:lang w:val="en-US" w:eastAsia="zh-CN"/>
        </w:rPr>
        <w:t xml:space="preserve">4.1. </w:t>
      </w:r>
      <w:r>
        <w:rPr>
          <w:rFonts w:hint="eastAsia" w:ascii="宋体" w:hAnsi="宋体" w:eastAsia="宋体" w:cs="宋体"/>
          <w:lang w:val="en-US" w:eastAsia="zh-CN"/>
        </w:rPr>
        <w:t>概述</w:t>
      </w:r>
      <w:r>
        <w:tab/>
      </w:r>
      <w:r>
        <w:fldChar w:fldCharType="begin"/>
      </w:r>
      <w:r>
        <w:instrText xml:space="preserve"> PAGEREF _Toc29218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274686E6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_Toc22531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宋体" w:hAnsi="宋体" w:eastAsia="宋体" w:cs="宋体"/>
          <w:lang w:val="en-US" w:eastAsia="zh-CN"/>
        </w:rPr>
        <w:t xml:space="preserve">4.2. </w:t>
      </w:r>
      <w:r>
        <w:rPr>
          <w:rFonts w:hint="eastAsia" w:ascii="宋体" w:hAnsi="宋体" w:eastAsia="宋体" w:cs="宋体"/>
          <w:lang w:val="en-US" w:eastAsia="zh-CN"/>
        </w:rPr>
        <w:t>总体要求</w:t>
      </w:r>
      <w:r>
        <w:tab/>
      </w:r>
      <w:r>
        <w:fldChar w:fldCharType="begin"/>
      </w:r>
      <w:r>
        <w:instrText xml:space="preserve"> PAGEREF _Toc22531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23F02BC5">
      <w:pPr>
        <w:pStyle w:val="27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_Toc17800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lang w:val="en-US" w:eastAsia="zh-CN"/>
        </w:rPr>
        <w:t xml:space="preserve">5. </w:t>
      </w:r>
      <w:r>
        <w:rPr>
          <w:rFonts w:hint="eastAsia"/>
          <w:lang w:val="en-US" w:eastAsia="zh-CN"/>
        </w:rPr>
        <w:t>主要设备性能要求</w:t>
      </w:r>
      <w:r>
        <w:tab/>
      </w:r>
      <w:r>
        <w:fldChar w:fldCharType="begin"/>
      </w:r>
      <w:r>
        <w:instrText xml:space="preserve"> PAGEREF _Toc17800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4EDA304E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_Toc8883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宋体" w:hAnsi="宋体" w:eastAsia="宋体" w:cs="宋体"/>
          <w:lang w:val="en-US" w:eastAsia="zh-CN"/>
        </w:rPr>
        <w:t xml:space="preserve">5.1. </w:t>
      </w:r>
      <w:r>
        <w:rPr>
          <w:rFonts w:hint="eastAsia" w:ascii="宋体" w:hAnsi="宋体" w:eastAsia="宋体" w:cs="宋体"/>
          <w:lang w:val="en-US" w:eastAsia="zh-CN"/>
        </w:rPr>
        <w:t>烟气系统</w:t>
      </w:r>
      <w:r>
        <w:tab/>
      </w:r>
      <w:r>
        <w:fldChar w:fldCharType="begin"/>
      </w:r>
      <w:r>
        <w:instrText xml:space="preserve"> PAGEREF _Toc8883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58596317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_Toc20592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</w:rPr>
        <w:t xml:space="preserve">5.1.1. </w:t>
      </w:r>
      <w:r>
        <w:rPr>
          <w:rFonts w:hint="eastAsia"/>
        </w:rPr>
        <w:t>烟道</w:t>
      </w:r>
      <w:r>
        <w:tab/>
      </w:r>
      <w:r>
        <w:fldChar w:fldCharType="begin"/>
      </w:r>
      <w:r>
        <w:instrText xml:space="preserve"> PAGEREF _Toc20592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2C26E922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_Toc5163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</w:rPr>
        <w:t xml:space="preserve">5.1.2. </w:t>
      </w:r>
      <w:r>
        <w:rPr>
          <w:rFonts w:hint="eastAsia"/>
        </w:rPr>
        <w:t>烟道支架：</w:t>
      </w:r>
      <w:r>
        <w:tab/>
      </w:r>
      <w:r>
        <w:fldChar w:fldCharType="begin"/>
      </w:r>
      <w:r>
        <w:instrText xml:space="preserve"> PAGEREF _Toc5163 \h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4F83318D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_Toc19476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</w:rPr>
        <w:t xml:space="preserve">5.1.3. </w:t>
      </w:r>
      <w:r>
        <w:rPr>
          <w:rFonts w:hint="eastAsia"/>
        </w:rPr>
        <w:t>膨胀节设置​​</w:t>
      </w:r>
      <w:r>
        <w:tab/>
      </w:r>
      <w:r>
        <w:fldChar w:fldCharType="begin"/>
      </w:r>
      <w:r>
        <w:instrText xml:space="preserve"> PAGEREF _Toc19476 \h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5F84E541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_Toc7483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</w:rPr>
        <w:t xml:space="preserve">5.1.4. </w:t>
      </w:r>
      <w:r>
        <w:rPr>
          <w:rFonts w:hint="eastAsia"/>
        </w:rPr>
        <w:t>检修人孔</w:t>
      </w:r>
      <w:r>
        <w:rPr>
          <w:rFonts w:hint="eastAsia"/>
          <w:lang w:eastAsia="zh-CN"/>
        </w:rPr>
        <w:t>：</w:t>
      </w:r>
      <w:r>
        <w:tab/>
      </w:r>
      <w:r>
        <w:fldChar w:fldCharType="begin"/>
      </w:r>
      <w:r>
        <w:instrText xml:space="preserve"> PAGEREF _Toc7483 \h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43098DC4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_Toc30870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</w:rPr>
        <w:t xml:space="preserve">5.1.5. </w:t>
      </w:r>
      <w:r>
        <w:rPr>
          <w:rFonts w:hint="eastAsia"/>
          <w:bCs/>
          <w:lang w:val="zh-TW" w:eastAsia="zh-TW"/>
        </w:rPr>
        <w:t>表面防腐​</w:t>
      </w:r>
      <w:r>
        <w:rPr>
          <w:rFonts w:hint="eastAsia"/>
        </w:rPr>
        <w:t>​</w:t>
      </w:r>
      <w:r>
        <w:tab/>
      </w:r>
      <w:r>
        <w:fldChar w:fldCharType="begin"/>
      </w:r>
      <w:r>
        <w:instrText xml:space="preserve"> PAGEREF _Toc30870 \h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44BA834A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_Toc3521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</w:rPr>
        <w:t xml:space="preserve">5.1.6. </w:t>
      </w:r>
      <w:r>
        <w:rPr>
          <w:rFonts w:hint="eastAsia"/>
          <w:lang w:val="en-US" w:eastAsia="zh-CN"/>
        </w:rPr>
        <w:t>保温</w:t>
      </w:r>
      <w:r>
        <w:tab/>
      </w:r>
      <w:r>
        <w:fldChar w:fldCharType="begin"/>
      </w:r>
      <w:r>
        <w:instrText xml:space="preserve"> PAGEREF _Toc3521 \h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4E8FF69F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_Toc23932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lang w:val="en-US" w:eastAsia="zh-CN"/>
        </w:rPr>
        <w:t xml:space="preserve">5.1.7. </w:t>
      </w:r>
      <w:r>
        <w:rPr>
          <w:rFonts w:hint="eastAsia"/>
          <w:lang w:val="en-US" w:eastAsia="zh-CN"/>
        </w:rPr>
        <w:t>排烟风机</w:t>
      </w:r>
      <w:r>
        <w:tab/>
      </w:r>
      <w:r>
        <w:fldChar w:fldCharType="begin"/>
      </w:r>
      <w:r>
        <w:instrText xml:space="preserve"> PAGEREF _Toc23932 \h </w:instrText>
      </w:r>
      <w:r>
        <w:fldChar w:fldCharType="separate"/>
      </w:r>
      <w:r>
        <w:t>11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3F30FDAC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_Toc29131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lang w:val="en-US" w:eastAsia="zh-CN"/>
        </w:rPr>
        <w:t xml:space="preserve">5.1.8. </w:t>
      </w:r>
      <w:r>
        <w:rPr>
          <w:rFonts w:hint="eastAsia"/>
          <w:lang w:val="en-US" w:eastAsia="zh-CN"/>
        </w:rPr>
        <w:t>烟囱</w:t>
      </w:r>
      <w:r>
        <w:tab/>
      </w:r>
      <w:r>
        <w:fldChar w:fldCharType="begin"/>
      </w:r>
      <w:r>
        <w:instrText xml:space="preserve"> PAGEREF _Toc29131 \h </w:instrText>
      </w:r>
      <w:r>
        <w:fldChar w:fldCharType="separate"/>
      </w:r>
      <w:r>
        <w:t>11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32FA1470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_Toc22219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  <w:lang w:val="en-US" w:eastAsia="zh-CN"/>
        </w:rPr>
        <w:t xml:space="preserve">5.1.9. </w:t>
      </w:r>
      <w:r>
        <w:rPr>
          <w:rFonts w:hint="eastAsia"/>
          <w:lang w:val="en-US" w:eastAsia="zh-CN"/>
        </w:rPr>
        <w:t>监测点</w:t>
      </w:r>
      <w:r>
        <w:tab/>
      </w:r>
      <w:r>
        <w:fldChar w:fldCharType="begin"/>
      </w:r>
      <w:r>
        <w:instrText xml:space="preserve"> PAGEREF _Toc22219 \h </w:instrText>
      </w:r>
      <w:r>
        <w:fldChar w:fldCharType="separate"/>
      </w:r>
      <w:r>
        <w:t>11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0EDBAAB0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_Toc31921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宋体" w:hAnsi="宋体" w:eastAsia="宋体" w:cs="宋体"/>
          <w:lang w:val="en-US" w:eastAsia="zh-CN"/>
        </w:rPr>
        <w:t xml:space="preserve">5.2. </w:t>
      </w:r>
      <w:r>
        <w:rPr>
          <w:rFonts w:hint="eastAsia" w:ascii="宋体" w:hAnsi="宋体" w:eastAsia="宋体" w:cs="宋体"/>
          <w:lang w:val="en-US" w:eastAsia="zh-CN"/>
        </w:rPr>
        <w:t>浆液制备系统</w:t>
      </w:r>
      <w:r>
        <w:tab/>
      </w:r>
      <w:r>
        <w:fldChar w:fldCharType="begin"/>
      </w:r>
      <w:r>
        <w:instrText xml:space="preserve"> PAGEREF _Toc31921 \h </w:instrText>
      </w:r>
      <w:r>
        <w:fldChar w:fldCharType="separate"/>
      </w:r>
      <w:r>
        <w:t>12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1C11FEA9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_Toc7237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宋体" w:hAnsi="宋体" w:eastAsia="宋体" w:cs="宋体"/>
          <w:lang w:val="en-US" w:eastAsia="zh-CN"/>
        </w:rPr>
        <w:t xml:space="preserve">5.3. </w:t>
      </w:r>
      <w:r>
        <w:rPr>
          <w:rFonts w:hint="eastAsia" w:ascii="宋体" w:hAnsi="宋体" w:eastAsia="宋体" w:cs="宋体"/>
          <w:lang w:val="en-US" w:eastAsia="zh-CN"/>
        </w:rPr>
        <w:t>脱硫吸收系统</w:t>
      </w:r>
      <w:r>
        <w:tab/>
      </w:r>
      <w:r>
        <w:fldChar w:fldCharType="begin"/>
      </w:r>
      <w:r>
        <w:instrText xml:space="preserve"> PAGEREF _Toc7237 \h </w:instrText>
      </w:r>
      <w:r>
        <w:fldChar w:fldCharType="separate"/>
      </w:r>
      <w:r>
        <w:t>12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1375C5BF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_Toc6630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</w:rPr>
        <w:t xml:space="preserve">5.3.1. </w:t>
      </w:r>
      <w:r>
        <w:rPr>
          <w:rFonts w:hint="eastAsia"/>
        </w:rPr>
        <w:t>脱硫塔</w:t>
      </w:r>
      <w:r>
        <w:tab/>
      </w:r>
      <w:r>
        <w:fldChar w:fldCharType="begin"/>
      </w:r>
      <w:r>
        <w:instrText xml:space="preserve"> PAGEREF _Toc6630 \h </w:instrText>
      </w:r>
      <w:r>
        <w:fldChar w:fldCharType="separate"/>
      </w:r>
      <w:r>
        <w:t>12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65215361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_Toc7002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</w:rPr>
        <w:t xml:space="preserve">5.3.2. </w:t>
      </w:r>
      <w:r>
        <w:rPr>
          <w:rFonts w:hint="eastAsia"/>
        </w:rPr>
        <w:t>浆液循环</w:t>
      </w:r>
      <w:r>
        <w:rPr>
          <w:rFonts w:hint="eastAsia"/>
          <w:lang w:val="en-US" w:eastAsia="zh-CN"/>
        </w:rPr>
        <w:t>子</w:t>
      </w:r>
      <w:r>
        <w:rPr>
          <w:rFonts w:hint="eastAsia"/>
        </w:rPr>
        <w:t>系统</w:t>
      </w:r>
      <w:r>
        <w:tab/>
      </w:r>
      <w:r>
        <w:fldChar w:fldCharType="begin"/>
      </w:r>
      <w:r>
        <w:instrText xml:space="preserve"> PAGEREF _Toc7002 \h </w:instrText>
      </w:r>
      <w:r>
        <w:fldChar w:fldCharType="separate"/>
      </w:r>
      <w:r>
        <w:t>12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51DB3246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_Toc14756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</w:rPr>
        <w:t xml:space="preserve">5.3.3. </w:t>
      </w:r>
      <w:r>
        <w:rPr>
          <w:rFonts w:hint="eastAsia"/>
          <w:lang w:val="en-US" w:eastAsia="zh-CN"/>
        </w:rPr>
        <w:t>氧化曝气子系统</w:t>
      </w:r>
      <w:r>
        <w:tab/>
      </w:r>
      <w:r>
        <w:fldChar w:fldCharType="begin"/>
      </w:r>
      <w:r>
        <w:instrText xml:space="preserve"> PAGEREF _Toc14756 \h </w:instrText>
      </w:r>
      <w:r>
        <w:fldChar w:fldCharType="separate"/>
      </w:r>
      <w:r>
        <w:t>12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6C0FD263">
      <w:pPr>
        <w:pStyle w:val="19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_Toc453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/>
        </w:rPr>
        <w:t xml:space="preserve">5.3.4. </w:t>
      </w:r>
      <w:r>
        <w:rPr>
          <w:rFonts w:hint="eastAsia"/>
          <w:highlight w:val="none"/>
        </w:rPr>
        <w:t>浆液防沉淀</w:t>
      </w:r>
      <w:r>
        <w:rPr>
          <w:rFonts w:hint="eastAsia"/>
          <w:highlight w:val="none"/>
          <w:lang w:val="en-US" w:eastAsia="zh-CN"/>
        </w:rPr>
        <w:t>子</w:t>
      </w:r>
      <w:r>
        <w:rPr>
          <w:rFonts w:hint="eastAsia"/>
          <w:highlight w:val="none"/>
        </w:rPr>
        <w:t>系统</w:t>
      </w:r>
      <w:r>
        <w:tab/>
      </w:r>
      <w:r>
        <w:fldChar w:fldCharType="begin"/>
      </w:r>
      <w:r>
        <w:instrText xml:space="preserve"> PAGEREF _Toc453 \h </w:instrText>
      </w:r>
      <w:r>
        <w:fldChar w:fldCharType="separate"/>
      </w:r>
      <w:r>
        <w:t>13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3CEA555E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_Toc24472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宋体" w:hAnsi="宋体" w:eastAsia="宋体" w:cs="宋体"/>
          <w:lang w:val="en-US" w:eastAsia="zh-CN"/>
        </w:rPr>
        <w:t xml:space="preserve">5.4. </w:t>
      </w:r>
      <w:r>
        <w:rPr>
          <w:rFonts w:hint="eastAsia" w:ascii="宋体" w:hAnsi="宋体" w:eastAsia="宋体" w:cs="宋体"/>
          <w:lang w:val="en-US" w:eastAsia="zh-CN"/>
        </w:rPr>
        <w:t>石膏脱水系统</w:t>
      </w:r>
      <w:r>
        <w:tab/>
      </w:r>
      <w:r>
        <w:fldChar w:fldCharType="begin"/>
      </w:r>
      <w:r>
        <w:instrText xml:space="preserve"> PAGEREF _Toc24472 \h </w:instrText>
      </w:r>
      <w:r>
        <w:fldChar w:fldCharType="separate"/>
      </w:r>
      <w:r>
        <w:t>13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1D5A0D3D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_Toc1517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宋体" w:hAnsi="宋体" w:eastAsia="宋体" w:cs="宋体"/>
          <w:lang w:val="en-US" w:eastAsia="zh-CN"/>
        </w:rPr>
        <w:t xml:space="preserve">5.5. </w:t>
      </w:r>
      <w:r>
        <w:rPr>
          <w:rFonts w:hint="eastAsia" w:ascii="宋体" w:hAnsi="宋体" w:eastAsia="宋体" w:cs="宋体"/>
          <w:highlight w:val="none"/>
          <w:lang w:val="en-US" w:eastAsia="zh-CN"/>
        </w:rPr>
        <w:t>电气系统技术要求</w:t>
      </w:r>
      <w:r>
        <w:tab/>
      </w:r>
      <w:r>
        <w:fldChar w:fldCharType="begin"/>
      </w:r>
      <w:r>
        <w:instrText xml:space="preserve"> PAGEREF _Toc1517 \h </w:instrText>
      </w:r>
      <w:r>
        <w:fldChar w:fldCharType="separate"/>
      </w:r>
      <w:r>
        <w:t>13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25ADDA65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_Toc27697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宋体" w:hAnsi="宋体" w:eastAsia="宋体" w:cs="宋体"/>
          <w:lang w:val="en-US" w:eastAsia="zh-CN"/>
        </w:rPr>
        <w:t xml:space="preserve">5.6. </w:t>
      </w:r>
      <w:r>
        <w:rPr>
          <w:rFonts w:hint="eastAsia" w:ascii="宋体" w:hAnsi="宋体" w:eastAsia="宋体" w:cs="宋体"/>
          <w:highlight w:val="none"/>
          <w:lang w:val="en-US" w:eastAsia="zh-CN"/>
        </w:rPr>
        <w:t>工艺水系统</w:t>
      </w:r>
      <w:r>
        <w:tab/>
      </w:r>
      <w:r>
        <w:fldChar w:fldCharType="begin"/>
      </w:r>
      <w:r>
        <w:instrText xml:space="preserve"> PAGEREF _Toc27697 \h </w:instrText>
      </w:r>
      <w:r>
        <w:fldChar w:fldCharType="separate"/>
      </w:r>
      <w:r>
        <w:t>14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71217B9B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_Toc9096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宋体" w:hAnsi="宋体" w:eastAsia="宋体" w:cs="宋体"/>
          <w:lang w:val="en-US" w:eastAsia="zh-CN"/>
        </w:rPr>
        <w:t xml:space="preserve">5.7. </w:t>
      </w:r>
      <w:r>
        <w:rPr>
          <w:rFonts w:hint="eastAsia" w:ascii="宋体" w:hAnsi="宋体" w:eastAsia="宋体" w:cs="宋体"/>
          <w:highlight w:val="none"/>
          <w:lang w:val="en-US" w:eastAsia="zh-CN"/>
        </w:rPr>
        <w:t>事故系统</w:t>
      </w:r>
      <w:r>
        <w:tab/>
      </w:r>
      <w:r>
        <w:fldChar w:fldCharType="begin"/>
      </w:r>
      <w:r>
        <w:instrText xml:space="preserve"> PAGEREF _Toc9096 \h </w:instrText>
      </w:r>
      <w:r>
        <w:fldChar w:fldCharType="separate"/>
      </w:r>
      <w:r>
        <w:t>14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0D771939">
      <w:pPr>
        <w:pStyle w:val="27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_Toc7502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Arial" w:hAnsi="Arial" w:eastAsia="宋体" w:cs="Arial"/>
        </w:rPr>
        <w:t xml:space="preserve">6. </w:t>
      </w:r>
      <w:r>
        <w:rPr>
          <w:rFonts w:hint="eastAsia" w:ascii="Arial" w:hAnsi="Arial" w:eastAsia="宋体" w:cs="Arial"/>
          <w:highlight w:val="none"/>
          <w:lang w:val="en-US" w:eastAsia="zh-CN"/>
        </w:rPr>
        <w:t>其他</w:t>
      </w:r>
      <w:r>
        <w:rPr>
          <w:rFonts w:hint="eastAsia" w:ascii="Arial" w:hAnsi="Arial" w:eastAsia="宋体" w:cs="Arial"/>
          <w:highlight w:val="none"/>
        </w:rPr>
        <w:t>要求</w:t>
      </w:r>
      <w:r>
        <w:tab/>
      </w:r>
      <w:r>
        <w:fldChar w:fldCharType="begin"/>
      </w:r>
      <w:r>
        <w:instrText xml:space="preserve"> PAGEREF _Toc7502 \h </w:instrText>
      </w:r>
      <w:r>
        <w:fldChar w:fldCharType="separate"/>
      </w:r>
      <w:r>
        <w:t>14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4CF1A8B7">
      <w:pPr>
        <w:pStyle w:val="27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_Toc30220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Arial" w:hAnsi="Arial" w:eastAsia="宋体" w:cs="Arial"/>
          <w:lang w:val="en-US" w:eastAsia="zh-CN"/>
        </w:rPr>
        <w:t xml:space="preserve">7. </w:t>
      </w:r>
      <w:r>
        <w:rPr>
          <w:rFonts w:hint="eastAsia" w:ascii="Arial" w:hAnsi="Arial" w:eastAsia="宋体" w:cs="Arial"/>
          <w:highlight w:val="none"/>
          <w:lang w:val="en-US" w:eastAsia="zh-CN"/>
        </w:rPr>
        <w:t>技术文件交付</w:t>
      </w:r>
      <w:r>
        <w:tab/>
      </w:r>
      <w:r>
        <w:fldChar w:fldCharType="begin"/>
      </w:r>
      <w:r>
        <w:instrText xml:space="preserve"> PAGEREF _Toc30220 \h </w:instrText>
      </w:r>
      <w:r>
        <w:fldChar w:fldCharType="separate"/>
      </w:r>
      <w:r>
        <w:t>14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201111E2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_Toc26961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宋体" w:hAnsi="宋体" w:eastAsia="宋体" w:cs="宋体"/>
          <w:lang w:val="en-US" w:eastAsia="zh-CN"/>
        </w:rPr>
        <w:t xml:space="preserve">7.1. </w:t>
      </w:r>
      <w:r>
        <w:rPr>
          <w:rFonts w:hint="eastAsia" w:ascii="宋体" w:hAnsi="宋体" w:eastAsia="宋体" w:cs="宋体"/>
          <w:highlight w:val="none"/>
          <w:lang w:val="en-US" w:eastAsia="zh-CN"/>
        </w:rPr>
        <w:t>乙方投标时应提交的技术文件</w:t>
      </w:r>
      <w:r>
        <w:tab/>
      </w:r>
      <w:r>
        <w:fldChar w:fldCharType="begin"/>
      </w:r>
      <w:r>
        <w:instrText xml:space="preserve"> PAGEREF _Toc26961 \h </w:instrText>
      </w:r>
      <w:r>
        <w:fldChar w:fldCharType="separate"/>
      </w:r>
      <w:r>
        <w:t>14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682FA636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_Toc26611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宋体" w:hAnsi="宋体" w:eastAsia="宋体" w:cs="宋体"/>
          <w:lang w:val="en-US" w:eastAsia="zh-CN"/>
        </w:rPr>
        <w:t xml:space="preserve">7.2. </w:t>
      </w:r>
      <w:r>
        <w:rPr>
          <w:rFonts w:hint="eastAsia" w:ascii="宋体" w:hAnsi="宋体" w:eastAsia="宋体" w:cs="宋体"/>
          <w:highlight w:val="none"/>
          <w:lang w:val="en-US" w:eastAsia="zh-CN"/>
        </w:rPr>
        <w:t>合同生效后7天内应向甲方提供的技术文件：</w:t>
      </w:r>
      <w:r>
        <w:tab/>
      </w:r>
      <w:r>
        <w:fldChar w:fldCharType="begin"/>
      </w:r>
      <w:r>
        <w:instrText xml:space="preserve"> PAGEREF _Toc26611 \h </w:instrText>
      </w:r>
      <w:r>
        <w:fldChar w:fldCharType="separate"/>
      </w:r>
      <w:r>
        <w:t>15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46460A86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_Toc12267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宋体" w:hAnsi="宋体" w:eastAsia="宋体" w:cs="宋体"/>
          <w:lang w:val="en-US" w:eastAsia="zh-CN"/>
        </w:rPr>
        <w:t xml:space="preserve">7.3. </w:t>
      </w:r>
      <w:r>
        <w:rPr>
          <w:rFonts w:hint="eastAsia" w:ascii="宋体" w:hAnsi="宋体" w:eastAsia="宋体" w:cs="宋体"/>
          <w:highlight w:val="none"/>
          <w:lang w:val="en-US" w:eastAsia="zh-CN"/>
        </w:rPr>
        <w:t>乙方应向甲方提供的其它技术文件:</w:t>
      </w:r>
      <w:r>
        <w:tab/>
      </w:r>
      <w:r>
        <w:fldChar w:fldCharType="begin"/>
      </w:r>
      <w:r>
        <w:instrText xml:space="preserve"> PAGEREF _Toc12267 \h </w:instrText>
      </w:r>
      <w:r>
        <w:fldChar w:fldCharType="separate"/>
      </w:r>
      <w:r>
        <w:t>15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25DD1C9C">
      <w:pPr>
        <w:pStyle w:val="27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_Toc25825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Arial" w:hAnsi="Arial" w:eastAsia="宋体" w:cs="Arial"/>
          <w:lang w:val="en-US" w:eastAsia="zh-CN"/>
        </w:rPr>
        <w:t xml:space="preserve">8. </w:t>
      </w:r>
      <w:r>
        <w:rPr>
          <w:rFonts w:hint="eastAsia" w:ascii="Arial" w:hAnsi="Arial" w:eastAsia="宋体" w:cs="Arial"/>
          <w:highlight w:val="none"/>
          <w:lang w:val="en-US" w:eastAsia="zh-CN"/>
        </w:rPr>
        <w:t>验收</w:t>
      </w:r>
      <w:r>
        <w:tab/>
      </w:r>
      <w:r>
        <w:fldChar w:fldCharType="begin"/>
      </w:r>
      <w:r>
        <w:instrText xml:space="preserve"> PAGEREF _Toc25825 \h </w:instrText>
      </w:r>
      <w:r>
        <w:fldChar w:fldCharType="separate"/>
      </w:r>
      <w:r>
        <w:t>15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24E4BC69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_Toc22036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宋体" w:hAnsi="宋体" w:eastAsia="宋体" w:cs="宋体"/>
          <w:lang w:val="en-US" w:eastAsia="zh-CN"/>
        </w:rPr>
        <w:t xml:space="preserve">8.1. </w:t>
      </w:r>
      <w:r>
        <w:rPr>
          <w:rFonts w:hint="eastAsia" w:ascii="宋体" w:hAnsi="宋体" w:eastAsia="宋体" w:cs="宋体"/>
          <w:highlight w:val="none"/>
          <w:lang w:val="en-US" w:eastAsia="zh-CN"/>
        </w:rPr>
        <w:t>验收依据</w:t>
      </w:r>
      <w:r>
        <w:tab/>
      </w:r>
      <w:r>
        <w:fldChar w:fldCharType="begin"/>
      </w:r>
      <w:r>
        <w:instrText xml:space="preserve"> PAGEREF _Toc22036 \h </w:instrText>
      </w:r>
      <w:r>
        <w:fldChar w:fldCharType="separate"/>
      </w:r>
      <w:r>
        <w:t>15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4527BC18">
      <w:pPr>
        <w:pStyle w:val="32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_Toc28199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宋体" w:hAnsi="宋体" w:eastAsia="宋体" w:cs="宋体"/>
          <w:lang w:val="en-US" w:eastAsia="zh-CN"/>
        </w:rPr>
        <w:t xml:space="preserve">8.2. </w:t>
      </w:r>
      <w:r>
        <w:rPr>
          <w:rFonts w:hint="eastAsia" w:ascii="宋体" w:hAnsi="宋体" w:eastAsia="宋体" w:cs="宋体"/>
          <w:highlight w:val="none"/>
          <w:lang w:val="en-US" w:eastAsia="zh-CN"/>
        </w:rPr>
        <w:t>分阶段验收项目</w:t>
      </w:r>
      <w:r>
        <w:tab/>
      </w:r>
      <w:r>
        <w:fldChar w:fldCharType="begin"/>
      </w:r>
      <w:r>
        <w:instrText xml:space="preserve"> PAGEREF _Toc28199 \h </w:instrText>
      </w:r>
      <w:r>
        <w:fldChar w:fldCharType="separate"/>
      </w:r>
      <w:r>
        <w:t>15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6B2ECB82">
      <w:pPr>
        <w:pStyle w:val="27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_Toc20247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Arial" w:hAnsi="Arial" w:eastAsia="宋体" w:cs="Arial"/>
          <w:lang w:val="en-US" w:eastAsia="zh-CN"/>
        </w:rPr>
        <w:t xml:space="preserve">9. </w:t>
      </w:r>
      <w:r>
        <w:rPr>
          <w:rFonts w:hint="eastAsia" w:ascii="Arial" w:hAnsi="Arial" w:eastAsia="宋体" w:cs="Arial"/>
          <w:highlight w:val="none"/>
          <w:lang w:val="en-US" w:eastAsia="zh-CN"/>
        </w:rPr>
        <w:t>质保及售后服务承诺</w:t>
      </w:r>
      <w:r>
        <w:tab/>
      </w:r>
      <w:r>
        <w:fldChar w:fldCharType="begin"/>
      </w:r>
      <w:r>
        <w:instrText xml:space="preserve"> PAGEREF _Toc20247 \h </w:instrText>
      </w:r>
      <w:r>
        <w:fldChar w:fldCharType="separate"/>
      </w:r>
      <w:r>
        <w:t>16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6364DF45">
      <w:pPr>
        <w:pStyle w:val="27"/>
        <w:tabs>
          <w:tab w:val="right" w:leader="dot" w:pos="9752"/>
        </w:tabs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cs="Arial"/>
          <w:szCs w:val="22"/>
        </w:rPr>
        <w:instrText xml:space="preserve"> HYPERLINK \l _Toc11326 </w:instrText>
      </w:r>
      <w:r>
        <w:rPr>
          <w:rFonts w:ascii="Arial" w:hAnsi="Arial" w:cs="Arial"/>
          <w:szCs w:val="22"/>
        </w:rPr>
        <w:fldChar w:fldCharType="separate"/>
      </w:r>
      <w:r>
        <w:rPr>
          <w:rFonts w:hint="default" w:ascii="Arial" w:hAnsi="Arial" w:eastAsia="宋体" w:cs="Arial"/>
          <w:lang w:val="en-US" w:eastAsia="zh-CN"/>
        </w:rPr>
        <w:t xml:space="preserve">10. </w:t>
      </w:r>
      <w:r>
        <w:rPr>
          <w:rFonts w:hint="eastAsia" w:ascii="Arial" w:hAnsi="Arial" w:eastAsia="宋体" w:cs="Arial"/>
          <w:lang w:val="en-US" w:eastAsia="zh-CN"/>
        </w:rPr>
        <w:t>设备供货范围清单表</w:t>
      </w:r>
      <w:r>
        <w:tab/>
      </w:r>
      <w:r>
        <w:fldChar w:fldCharType="begin"/>
      </w:r>
      <w:r>
        <w:instrText xml:space="preserve"> PAGEREF _Toc11326 \h </w:instrText>
      </w:r>
      <w:r>
        <w:fldChar w:fldCharType="separate"/>
      </w:r>
      <w:r>
        <w:t>16</w:t>
      </w:r>
      <w:r>
        <w:fldChar w:fldCharType="end"/>
      </w: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</w:p>
    <w:p w14:paraId="5D872E30">
      <w:pPr>
        <w:pStyle w:val="27"/>
        <w:tabs>
          <w:tab w:val="right" w:leader="dot" w:pos="9746"/>
        </w:tabs>
        <w:spacing w:line="440" w:lineRule="exact"/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440" w:right="1077" w:bottom="1440" w:left="1077" w:header="1191" w:footer="851" w:gutter="0"/>
          <w:pgNumType w:fmt="decimal"/>
          <w:cols w:space="720" w:num="1"/>
          <w:docGrid w:type="lines" w:linePitch="326" w:charSpace="0"/>
        </w:sectPr>
      </w:pPr>
      <w:r>
        <w:rPr>
          <w:rFonts w:ascii="Arial" w:hAnsi="Arial" w:cs="Arial"/>
          <w:color w:val="000000" w:themeColor="text1"/>
          <w:szCs w:val="22"/>
          <w14:textFill>
            <w14:solidFill>
              <w14:schemeClr w14:val="tx1"/>
            </w14:solidFill>
          </w14:textFill>
        </w:rPr>
        <w:fldChar w:fldCharType="end"/>
      </w:r>
      <w:r>
        <w:br w:type="page"/>
      </w:r>
    </w:p>
    <w:p w14:paraId="466948C1">
      <w:pPr>
        <w:pStyle w:val="2"/>
        <w:bidi w:val="0"/>
        <w:spacing w:line="240" w:lineRule="auto"/>
        <w:ind w:left="0" w:leftChars="0" w:firstLine="0" w:firstLineChars="0"/>
        <w:rPr>
          <w:rFonts w:hint="eastAsia"/>
          <w:lang w:eastAsia="zh-CN"/>
        </w:rPr>
      </w:pPr>
      <w:bookmarkStart w:id="1" w:name="_Toc10541"/>
      <w:bookmarkStart w:id="2" w:name="_Toc10408"/>
      <w:r>
        <w:rPr>
          <w:rFonts w:hint="eastAsia"/>
        </w:rPr>
        <w:t>项目</w:t>
      </w:r>
      <w:bookmarkEnd w:id="1"/>
      <w:r>
        <w:rPr>
          <w:rFonts w:hint="eastAsia"/>
          <w:lang w:val="en-US" w:eastAsia="zh-CN"/>
        </w:rPr>
        <w:t>概况</w:t>
      </w:r>
      <w:bookmarkEnd w:id="2"/>
    </w:p>
    <w:p w14:paraId="44EF32FA">
      <w:pPr>
        <w:pStyle w:val="3"/>
        <w:bidi w:val="0"/>
        <w:ind w:left="575" w:leftChars="0" w:hanging="575" w:firstLineChars="0"/>
        <w:rPr>
          <w:rFonts w:hint="eastAsia"/>
          <w:lang w:val="en-US" w:eastAsia="zh-CN"/>
        </w:rPr>
      </w:pPr>
      <w:bookmarkStart w:id="3" w:name="_Toc27639"/>
      <w:r>
        <w:rPr>
          <w:rFonts w:hint="eastAsia"/>
          <w:lang w:val="en-US" w:eastAsia="zh-CN"/>
        </w:rPr>
        <w:t>工程背景</w:t>
      </w:r>
      <w:bookmarkEnd w:id="3"/>
    </w:p>
    <w:p w14:paraId="702795FF">
      <w:pPr>
        <w:pStyle w:val="118"/>
        <w:tabs>
          <w:tab w:val="left" w:pos="339"/>
        </w:tabs>
        <w:adjustRightInd w:val="0"/>
        <w:snapToGrid w:val="0"/>
        <w:spacing w:line="360" w:lineRule="auto"/>
        <w:ind w:firstLine="440"/>
        <w:jc w:val="lef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A区石墨化炉烟气原先采用2套钠-钙双碱法脱硫，共有7个集烟罩，脱硫塔分布在两个区域，较为冗余，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且需要大修</w:t>
      </w:r>
      <w:r>
        <w:rPr>
          <w:rFonts w:hint="eastAsia"/>
          <w:color w:val="000000"/>
          <w:sz w:val="24"/>
          <w:szCs w:val="24"/>
          <w:lang w:val="en-US" w:eastAsia="zh-CN"/>
        </w:rPr>
        <w:t>。目前需整合为一套采用石灰石-石膏法脱硫系统。在新塔投入使用前，需保证原有烟气的排放和脱硫系统的正常运行。待新塔投入使用后，逐一进行烟管的对接切换。</w:t>
      </w:r>
    </w:p>
    <w:p w14:paraId="3DA9C0DA">
      <w:pPr>
        <w:pStyle w:val="118"/>
        <w:tabs>
          <w:tab w:val="left" w:pos="339"/>
        </w:tabs>
        <w:adjustRightInd w:val="0"/>
        <w:snapToGrid w:val="0"/>
        <w:spacing w:line="360" w:lineRule="auto"/>
        <w:ind w:firstLine="440"/>
        <w:jc w:val="left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新塔布置在A区北侧旧脱硫塔区，需对原有设备拆除。具体位置详见附图。</w:t>
      </w:r>
    </w:p>
    <w:p w14:paraId="5BA3582C">
      <w:pPr>
        <w:pStyle w:val="3"/>
        <w:bidi w:val="0"/>
        <w:ind w:left="575" w:leftChars="0" w:hanging="575" w:firstLineChars="0"/>
        <w:rPr>
          <w:rFonts w:hint="default"/>
          <w:lang w:val="en-US" w:eastAsia="zh-CN"/>
        </w:rPr>
      </w:pPr>
      <w:bookmarkStart w:id="4" w:name="_Toc15464"/>
      <w:r>
        <w:rPr>
          <w:rFonts w:hint="eastAsia"/>
          <w:lang w:val="en-US" w:eastAsia="zh-CN"/>
        </w:rPr>
        <w:t>工程范围</w:t>
      </w:r>
      <w:bookmarkEnd w:id="4"/>
    </w:p>
    <w:p w14:paraId="507B9123">
      <w:pPr>
        <w:pStyle w:val="4"/>
        <w:bidi w:val="0"/>
        <w:ind w:left="1440" w:leftChars="0" w:firstLineChars="0"/>
        <w:rPr>
          <w:rFonts w:hint="eastAsia"/>
          <w:sz w:val="24"/>
          <w:szCs w:val="24"/>
          <w:lang w:val="en-US" w:eastAsia="zh-CN"/>
        </w:rPr>
      </w:pPr>
      <w:bookmarkStart w:id="5" w:name="_Toc23016"/>
      <w:r>
        <w:rPr>
          <w:rFonts w:hint="eastAsia"/>
          <w:sz w:val="24"/>
          <w:szCs w:val="24"/>
          <w:lang w:val="en-US" w:eastAsia="zh-CN"/>
        </w:rPr>
        <w:t>旧系统：</w:t>
      </w:r>
      <w:bookmarkEnd w:id="5"/>
    </w:p>
    <w:p w14:paraId="5188B177">
      <w:pPr>
        <w:numPr>
          <w:ilvl w:val="0"/>
          <w:numId w:val="2"/>
        </w:numPr>
        <w:ind w:left="1620" w:leftChars="0" w:hanging="420" w:firstLineChars="0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现有系统 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对现有系统的拆除，并放置指定位置。</w:t>
      </w:r>
    </w:p>
    <w:p w14:paraId="6AB9208F">
      <w:pPr>
        <w:pStyle w:val="4"/>
        <w:bidi w:val="0"/>
        <w:ind w:left="1440" w:leftChars="0" w:hanging="720" w:firstLineChars="0"/>
        <w:rPr>
          <w:rFonts w:hint="default"/>
          <w:sz w:val="24"/>
          <w:szCs w:val="24"/>
          <w:lang w:val="en-US" w:eastAsia="zh-CN"/>
        </w:rPr>
      </w:pPr>
      <w:bookmarkStart w:id="6" w:name="_Toc31516"/>
      <w:r>
        <w:rPr>
          <w:rFonts w:hint="eastAsia"/>
          <w:sz w:val="24"/>
          <w:szCs w:val="24"/>
          <w:lang w:val="en-US" w:eastAsia="zh-CN"/>
        </w:rPr>
        <w:t>新建系统：</w:t>
      </w:r>
      <w:bookmarkEnd w:id="6"/>
    </w:p>
    <w:p w14:paraId="65618EA0">
      <w:pPr>
        <w:numPr>
          <w:ilvl w:val="0"/>
          <w:numId w:val="3"/>
        </w:numPr>
        <w:ind w:left="1620" w:leftChars="0" w:hanging="420" w:firstLineChars="0"/>
        <w:rPr>
          <w:rFonts w:hint="eastAsia" w:ascii="宋体" w:hAnsi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系统规模：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单套脱硫除尘系统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 w:bidi="ar"/>
        </w:rPr>
        <w:t>；</w:t>
      </w:r>
    </w:p>
    <w:p w14:paraId="0513BD7F">
      <w:pPr>
        <w:numPr>
          <w:ilvl w:val="0"/>
          <w:numId w:val="3"/>
        </w:numPr>
        <w:ind w:left="1620" w:leftChars="0" w:hanging="420" w:firstLineChars="0"/>
        <w:rPr>
          <w:rFonts w:hint="eastAsia" w:ascii="宋体" w:hAnsi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处理能力：24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5000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m³/h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 w:bidi="ar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工况烟气量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 w:bidi="ar"/>
        </w:rPr>
        <w:t>）；</w:t>
      </w:r>
    </w:p>
    <w:p w14:paraId="790E5021">
      <w:pPr>
        <w:numPr>
          <w:ilvl w:val="0"/>
          <w:numId w:val="3"/>
        </w:numPr>
        <w:ind w:left="1620" w:leftChars="0" w:hanging="420" w:firstLineChars="0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交钥匙工程范围：</w:t>
      </w:r>
    </w:p>
    <w:p w14:paraId="33EB081D">
      <w:pPr>
        <w:numPr>
          <w:ilvl w:val="0"/>
          <w:numId w:val="4"/>
        </w:numPr>
        <w:ind w:left="1860" w:leftChars="0" w:hanging="420" w:firstLineChars="0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设计、设备成套供货（含现场制造与外购）</w:t>
      </w:r>
    </w:p>
    <w:p w14:paraId="26EED9A1">
      <w:pPr>
        <w:numPr>
          <w:ilvl w:val="0"/>
          <w:numId w:val="4"/>
        </w:numPr>
        <w:ind w:left="1860" w:leftChars="0" w:hanging="420" w:firstLineChars="0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安装调试、技术培训、售后服务</w:t>
      </w:r>
    </w:p>
    <w:p w14:paraId="776350BC">
      <w:pPr>
        <w:numPr>
          <w:ilvl w:val="0"/>
          <w:numId w:val="4"/>
        </w:numPr>
        <w:ind w:left="1860" w:leftChars="0" w:hanging="420" w:firstLineChars="0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  <w:t>界区内全部设备的设计制造与安装</w:t>
      </w:r>
    </w:p>
    <w:p w14:paraId="51886A59">
      <w:pPr>
        <w:pStyle w:val="3"/>
        <w:bidi w:val="0"/>
        <w:ind w:left="575" w:leftChars="0" w:hanging="575" w:firstLineChars="0"/>
        <w:rPr>
          <w:rFonts w:hint="eastAsia"/>
          <w:lang w:val="en-US" w:eastAsia="zh-CN"/>
        </w:rPr>
      </w:pPr>
      <w:bookmarkStart w:id="7" w:name="_Toc30675"/>
      <w:bookmarkStart w:id="8" w:name="_Toc1214"/>
      <w:r>
        <w:rPr>
          <w:rFonts w:hint="eastAsia"/>
          <w:lang w:val="en-US" w:eastAsia="zh-CN"/>
        </w:rPr>
        <w:t>责任界区划分</w:t>
      </w:r>
      <w:bookmarkEnd w:id="7"/>
    </w:p>
    <w:tbl>
      <w:tblPr>
        <w:tblStyle w:val="39"/>
        <w:tblW w:w="500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4354"/>
        <w:gridCol w:w="1882"/>
        <w:gridCol w:w="1848"/>
      </w:tblGrid>
      <w:tr w14:paraId="23543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27" w:type="pct"/>
            <w:gridSpan w:val="2"/>
            <w:tcBorders>
              <w:right w:val="single" w:color="auto" w:sz="4" w:space="0"/>
            </w:tcBorders>
            <w:vAlign w:val="center"/>
          </w:tcPr>
          <w:p w14:paraId="5E07EC23">
            <w:pPr>
              <w:pStyle w:val="124"/>
              <w:ind w:firstLine="0" w:firstLineChars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04040"/>
                <w:sz w:val="23"/>
                <w:szCs w:val="23"/>
                <w:shd w:val="clear" w:color="auto" w:fill="FFFFFF"/>
              </w:rPr>
              <w:t>工作内容</w:t>
            </w:r>
          </w:p>
        </w:tc>
        <w:tc>
          <w:tcPr>
            <w:tcW w:w="944" w:type="pct"/>
            <w:tcBorders>
              <w:right w:val="single" w:color="auto" w:sz="4" w:space="0"/>
            </w:tcBorders>
            <w:vAlign w:val="center"/>
          </w:tcPr>
          <w:p w14:paraId="5FB1CD80">
            <w:pPr>
              <w:pStyle w:val="124"/>
              <w:ind w:firstLine="0" w:firstLineChars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甲方</w:t>
            </w:r>
          </w:p>
        </w:tc>
        <w:tc>
          <w:tcPr>
            <w:tcW w:w="927" w:type="pct"/>
            <w:vAlign w:val="center"/>
          </w:tcPr>
          <w:p w14:paraId="15313E9F">
            <w:pPr>
              <w:pStyle w:val="124"/>
              <w:ind w:firstLine="0" w:firstLineChars="0"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乙方</w:t>
            </w:r>
          </w:p>
        </w:tc>
      </w:tr>
      <w:tr w14:paraId="0339A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pct"/>
            <w:vMerge w:val="restart"/>
            <w:vAlign w:val="center"/>
          </w:tcPr>
          <w:p w14:paraId="6E4C66D8">
            <w:pPr>
              <w:pStyle w:val="124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设计</w:t>
            </w:r>
          </w:p>
        </w:tc>
        <w:tc>
          <w:tcPr>
            <w:tcW w:w="2183" w:type="pct"/>
            <w:tcBorders>
              <w:right w:val="single" w:color="auto" w:sz="4" w:space="0"/>
            </w:tcBorders>
            <w:vAlign w:val="center"/>
          </w:tcPr>
          <w:p w14:paraId="24636DEA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新建脱硫系统设计</w:t>
            </w:r>
          </w:p>
        </w:tc>
        <w:tc>
          <w:tcPr>
            <w:tcW w:w="944" w:type="pct"/>
            <w:vAlign w:val="center"/>
          </w:tcPr>
          <w:p w14:paraId="60328E57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○</w:t>
            </w:r>
          </w:p>
        </w:tc>
        <w:tc>
          <w:tcPr>
            <w:tcW w:w="927" w:type="pct"/>
            <w:tcBorders>
              <w:right w:val="single" w:color="auto" w:sz="4" w:space="0"/>
            </w:tcBorders>
            <w:vAlign w:val="center"/>
          </w:tcPr>
          <w:p w14:paraId="6C759436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</w:tr>
      <w:tr w14:paraId="2A401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pct"/>
            <w:vMerge w:val="continue"/>
            <w:vAlign w:val="center"/>
          </w:tcPr>
          <w:p w14:paraId="085B6569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83" w:type="pct"/>
            <w:tcBorders>
              <w:right w:val="single" w:color="auto" w:sz="4" w:space="0"/>
            </w:tcBorders>
            <w:vAlign w:val="center"/>
          </w:tcPr>
          <w:p w14:paraId="69F662A6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C00000"/>
                <w:szCs w:val="21"/>
              </w:rPr>
              <w:t>乙供设备基础与钢构基础设计条件提资</w:t>
            </w:r>
          </w:p>
        </w:tc>
        <w:tc>
          <w:tcPr>
            <w:tcW w:w="944" w:type="pct"/>
            <w:vAlign w:val="center"/>
          </w:tcPr>
          <w:p w14:paraId="2128C541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7" w:type="pct"/>
            <w:tcBorders>
              <w:right w:val="single" w:color="auto" w:sz="4" w:space="0"/>
            </w:tcBorders>
            <w:vAlign w:val="center"/>
          </w:tcPr>
          <w:p w14:paraId="2C38CDFD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</w:tr>
      <w:tr w14:paraId="0D9A8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pct"/>
            <w:vMerge w:val="continue"/>
            <w:vAlign w:val="center"/>
          </w:tcPr>
          <w:p w14:paraId="3496E655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83" w:type="pct"/>
            <w:tcBorders>
              <w:right w:val="single" w:color="auto" w:sz="4" w:space="0"/>
            </w:tcBorders>
            <w:vAlign w:val="center"/>
          </w:tcPr>
          <w:p w14:paraId="6D9FF575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C00000"/>
                <w:szCs w:val="21"/>
              </w:rPr>
              <w:t>乙供设备与钢构土建基础设计</w:t>
            </w:r>
          </w:p>
        </w:tc>
        <w:tc>
          <w:tcPr>
            <w:tcW w:w="944" w:type="pct"/>
            <w:vAlign w:val="center"/>
          </w:tcPr>
          <w:p w14:paraId="42E9D98B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  <w:tc>
          <w:tcPr>
            <w:tcW w:w="927" w:type="pct"/>
            <w:tcBorders>
              <w:right w:val="single" w:color="auto" w:sz="4" w:space="0"/>
            </w:tcBorders>
            <w:vAlign w:val="center"/>
          </w:tcPr>
          <w:p w14:paraId="77B030E1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3591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pct"/>
            <w:vMerge w:val="restart"/>
            <w:vAlign w:val="center"/>
          </w:tcPr>
          <w:p w14:paraId="4B21F109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采购</w:t>
            </w:r>
          </w:p>
        </w:tc>
        <w:tc>
          <w:tcPr>
            <w:tcW w:w="2183" w:type="pct"/>
            <w:tcBorders>
              <w:right w:val="single" w:color="auto" w:sz="4" w:space="0"/>
            </w:tcBorders>
            <w:vAlign w:val="center"/>
          </w:tcPr>
          <w:p w14:paraId="2DBA98BF">
            <w:pPr>
              <w:pStyle w:val="124"/>
              <w:ind w:firstLine="0" w:firstLineChars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新建</w:t>
            </w:r>
            <w:r>
              <w:rPr>
                <w:rFonts w:hint="eastAsia" w:ascii="宋体" w:hAnsi="宋体"/>
                <w:color w:val="000000"/>
                <w:szCs w:val="21"/>
              </w:rPr>
              <w:t>脱硫系统设备</w:t>
            </w:r>
          </w:p>
        </w:tc>
        <w:tc>
          <w:tcPr>
            <w:tcW w:w="944" w:type="pct"/>
            <w:vAlign w:val="center"/>
          </w:tcPr>
          <w:p w14:paraId="7AF66E92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7" w:type="pct"/>
            <w:tcBorders>
              <w:right w:val="single" w:color="auto" w:sz="4" w:space="0"/>
            </w:tcBorders>
            <w:vAlign w:val="center"/>
          </w:tcPr>
          <w:p w14:paraId="7A3F06A6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</w:tr>
      <w:tr w14:paraId="5F437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pct"/>
            <w:vMerge w:val="continue"/>
            <w:vAlign w:val="center"/>
          </w:tcPr>
          <w:p w14:paraId="411B0F60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83" w:type="pct"/>
            <w:tcBorders>
              <w:right w:val="single" w:color="auto" w:sz="4" w:space="0"/>
            </w:tcBorders>
            <w:vAlign w:val="center"/>
          </w:tcPr>
          <w:p w14:paraId="6F22A7F2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新建脱硫系统安装材料</w:t>
            </w:r>
          </w:p>
        </w:tc>
        <w:tc>
          <w:tcPr>
            <w:tcW w:w="944" w:type="pct"/>
            <w:vAlign w:val="center"/>
          </w:tcPr>
          <w:p w14:paraId="1F21F426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7" w:type="pct"/>
            <w:tcBorders>
              <w:right w:val="single" w:color="auto" w:sz="4" w:space="0"/>
            </w:tcBorders>
            <w:vAlign w:val="center"/>
          </w:tcPr>
          <w:p w14:paraId="0EDF17A5">
            <w:pPr>
              <w:pStyle w:val="124"/>
              <w:ind w:firstLine="0" w:firstLineChars="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</w:tr>
      <w:tr w14:paraId="6DBB3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pct"/>
            <w:vMerge w:val="restart"/>
            <w:vAlign w:val="center"/>
          </w:tcPr>
          <w:p w14:paraId="4D38CF3D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</w:t>
            </w:r>
          </w:p>
        </w:tc>
        <w:tc>
          <w:tcPr>
            <w:tcW w:w="2183" w:type="pct"/>
            <w:tcBorders>
              <w:right w:val="single" w:color="auto" w:sz="4" w:space="0"/>
            </w:tcBorders>
            <w:vAlign w:val="center"/>
          </w:tcPr>
          <w:p w14:paraId="3F26A185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土建基础</w:t>
            </w:r>
          </w:p>
        </w:tc>
        <w:tc>
          <w:tcPr>
            <w:tcW w:w="944" w:type="pct"/>
            <w:vAlign w:val="center"/>
          </w:tcPr>
          <w:p w14:paraId="31E64CA8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  <w:tc>
          <w:tcPr>
            <w:tcW w:w="927" w:type="pct"/>
            <w:tcBorders>
              <w:right w:val="single" w:color="auto" w:sz="4" w:space="0"/>
            </w:tcBorders>
            <w:vAlign w:val="center"/>
          </w:tcPr>
          <w:p w14:paraId="21F31525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14:paraId="3D785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pct"/>
            <w:vMerge w:val="continue"/>
            <w:vAlign w:val="center"/>
          </w:tcPr>
          <w:p w14:paraId="56AA5BC4">
            <w:pPr>
              <w:pStyle w:val="124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183" w:type="pct"/>
            <w:tcBorders>
              <w:right w:val="single" w:color="auto" w:sz="4" w:space="0"/>
            </w:tcBorders>
            <w:vAlign w:val="center"/>
          </w:tcPr>
          <w:p w14:paraId="11441665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新建脱硫系统安装</w:t>
            </w:r>
          </w:p>
        </w:tc>
        <w:tc>
          <w:tcPr>
            <w:tcW w:w="944" w:type="pct"/>
            <w:vAlign w:val="center"/>
          </w:tcPr>
          <w:p w14:paraId="3E127661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right w:val="single" w:color="auto" w:sz="4" w:space="0"/>
            </w:tcBorders>
            <w:vAlign w:val="center"/>
          </w:tcPr>
          <w:p w14:paraId="75E8DE76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</w:tr>
      <w:tr w14:paraId="24D20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pct"/>
            <w:vMerge w:val="continue"/>
            <w:vAlign w:val="center"/>
          </w:tcPr>
          <w:p w14:paraId="1EACB945">
            <w:pPr>
              <w:pStyle w:val="124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183" w:type="pct"/>
            <w:tcBorders>
              <w:right w:val="single" w:color="auto" w:sz="4" w:space="0"/>
            </w:tcBorders>
            <w:vAlign w:val="center"/>
          </w:tcPr>
          <w:p w14:paraId="737F58AA">
            <w:pPr>
              <w:pStyle w:val="124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旧</w:t>
            </w:r>
            <w:r>
              <w:rPr>
                <w:sz w:val="23"/>
                <w:szCs w:val="23"/>
              </w:rPr>
              <w:t>系统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设备拆除</w:t>
            </w:r>
          </w:p>
        </w:tc>
        <w:tc>
          <w:tcPr>
            <w:tcW w:w="944" w:type="pct"/>
            <w:vAlign w:val="center"/>
          </w:tcPr>
          <w:p w14:paraId="44E44713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7" w:type="pct"/>
            <w:tcBorders>
              <w:right w:val="single" w:color="auto" w:sz="4" w:space="0"/>
            </w:tcBorders>
            <w:vAlign w:val="center"/>
          </w:tcPr>
          <w:p w14:paraId="433FADFA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</w:tr>
      <w:tr w14:paraId="7B743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pct"/>
            <w:vMerge w:val="continue"/>
            <w:vAlign w:val="center"/>
          </w:tcPr>
          <w:p w14:paraId="18F75B03">
            <w:pPr>
              <w:pStyle w:val="124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183" w:type="pct"/>
            <w:tcBorders>
              <w:right w:val="single" w:color="auto" w:sz="4" w:space="0"/>
            </w:tcBorders>
            <w:vAlign w:val="center"/>
          </w:tcPr>
          <w:p w14:paraId="1EFD5EB5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一次配电</w:t>
            </w:r>
          </w:p>
        </w:tc>
        <w:tc>
          <w:tcPr>
            <w:tcW w:w="944" w:type="pct"/>
            <w:vAlign w:val="center"/>
          </w:tcPr>
          <w:p w14:paraId="142F127D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  <w:tc>
          <w:tcPr>
            <w:tcW w:w="927" w:type="pct"/>
            <w:tcBorders>
              <w:right w:val="single" w:color="auto" w:sz="4" w:space="0"/>
            </w:tcBorders>
            <w:vAlign w:val="center"/>
          </w:tcPr>
          <w:p w14:paraId="4651E8F8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14:paraId="44C4E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pct"/>
            <w:vMerge w:val="continue"/>
            <w:vAlign w:val="center"/>
          </w:tcPr>
          <w:p w14:paraId="19DA864C">
            <w:pPr>
              <w:pStyle w:val="124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183" w:type="pct"/>
            <w:tcBorders>
              <w:right w:val="single" w:color="auto" w:sz="4" w:space="0"/>
            </w:tcBorders>
            <w:vAlign w:val="center"/>
          </w:tcPr>
          <w:p w14:paraId="6AB62ADE">
            <w:pPr>
              <w:pStyle w:val="124"/>
              <w:ind w:firstLine="0" w:firstLineChars="0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二次配线</w:t>
            </w:r>
          </w:p>
        </w:tc>
        <w:tc>
          <w:tcPr>
            <w:tcW w:w="944" w:type="pct"/>
            <w:vAlign w:val="center"/>
          </w:tcPr>
          <w:p w14:paraId="14CA8012">
            <w:pPr>
              <w:pStyle w:val="124"/>
              <w:ind w:firstLine="0" w:firstLineChars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27" w:type="pct"/>
            <w:tcBorders>
              <w:right w:val="single" w:color="auto" w:sz="4" w:space="0"/>
            </w:tcBorders>
            <w:vAlign w:val="center"/>
          </w:tcPr>
          <w:p w14:paraId="2FAFCC99">
            <w:pPr>
              <w:pStyle w:val="124"/>
              <w:ind w:firstLine="0" w:firstLineChars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</w:tr>
      <w:tr w14:paraId="3019B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pct"/>
            <w:vMerge w:val="continue"/>
            <w:vAlign w:val="center"/>
          </w:tcPr>
          <w:p w14:paraId="78A8450E">
            <w:pPr>
              <w:pStyle w:val="124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183" w:type="pct"/>
            <w:tcBorders>
              <w:right w:val="single" w:color="auto" w:sz="4" w:space="0"/>
            </w:tcBorders>
            <w:vAlign w:val="center"/>
          </w:tcPr>
          <w:p w14:paraId="4626FFFD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调试</w:t>
            </w:r>
          </w:p>
        </w:tc>
        <w:tc>
          <w:tcPr>
            <w:tcW w:w="944" w:type="pct"/>
            <w:vAlign w:val="center"/>
          </w:tcPr>
          <w:p w14:paraId="550603B4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  <w:tc>
          <w:tcPr>
            <w:tcW w:w="927" w:type="pct"/>
            <w:tcBorders>
              <w:right w:val="single" w:color="auto" w:sz="4" w:space="0"/>
            </w:tcBorders>
            <w:vAlign w:val="center"/>
          </w:tcPr>
          <w:p w14:paraId="07368C0F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</w:tr>
      <w:tr w14:paraId="73FD8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pct"/>
            <w:vMerge w:val="continue"/>
            <w:vAlign w:val="center"/>
          </w:tcPr>
          <w:p w14:paraId="24AA4354">
            <w:pPr>
              <w:pStyle w:val="124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183" w:type="pct"/>
            <w:tcBorders>
              <w:right w:val="single" w:color="auto" w:sz="4" w:space="0"/>
            </w:tcBorders>
            <w:vAlign w:val="center"/>
          </w:tcPr>
          <w:p w14:paraId="1F2A3511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施工用电用水</w:t>
            </w:r>
          </w:p>
        </w:tc>
        <w:tc>
          <w:tcPr>
            <w:tcW w:w="944" w:type="pct"/>
            <w:vAlign w:val="center"/>
          </w:tcPr>
          <w:p w14:paraId="1CE57F71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  <w:tc>
          <w:tcPr>
            <w:tcW w:w="927" w:type="pct"/>
            <w:tcBorders>
              <w:right w:val="single" w:color="auto" w:sz="4" w:space="0"/>
            </w:tcBorders>
            <w:vAlign w:val="center"/>
          </w:tcPr>
          <w:p w14:paraId="58866B59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14:paraId="1EBE4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27" w:type="pct"/>
            <w:gridSpan w:val="2"/>
            <w:tcBorders>
              <w:right w:val="single" w:color="auto" w:sz="4" w:space="0"/>
            </w:tcBorders>
            <w:vAlign w:val="center"/>
          </w:tcPr>
          <w:p w14:paraId="53CB3013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资料交付及</w:t>
            </w:r>
            <w:r>
              <w:rPr>
                <w:rFonts w:hint="eastAsia" w:ascii="宋体" w:hAnsi="宋体"/>
                <w:color w:val="000000"/>
                <w:szCs w:val="21"/>
              </w:rPr>
              <w:t>验收</w:t>
            </w:r>
          </w:p>
        </w:tc>
        <w:tc>
          <w:tcPr>
            <w:tcW w:w="944" w:type="pct"/>
            <w:vAlign w:val="center"/>
          </w:tcPr>
          <w:p w14:paraId="721C8127">
            <w:pPr>
              <w:pStyle w:val="124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  <w:tc>
          <w:tcPr>
            <w:tcW w:w="927" w:type="pct"/>
            <w:tcBorders>
              <w:right w:val="single" w:color="auto" w:sz="4" w:space="0"/>
            </w:tcBorders>
            <w:vAlign w:val="center"/>
          </w:tcPr>
          <w:p w14:paraId="72918156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</w:tr>
      <w:tr w14:paraId="4F123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27" w:type="pct"/>
            <w:gridSpan w:val="2"/>
            <w:tcBorders>
              <w:right w:val="single" w:color="auto" w:sz="4" w:space="0"/>
            </w:tcBorders>
            <w:vAlign w:val="center"/>
          </w:tcPr>
          <w:p w14:paraId="413027E3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废弃物处理</w:t>
            </w:r>
          </w:p>
        </w:tc>
        <w:tc>
          <w:tcPr>
            <w:tcW w:w="944" w:type="pct"/>
            <w:vAlign w:val="center"/>
          </w:tcPr>
          <w:p w14:paraId="778E87E2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927" w:type="pct"/>
            <w:tcBorders>
              <w:right w:val="single" w:color="auto" w:sz="4" w:space="0"/>
            </w:tcBorders>
            <w:vAlign w:val="center"/>
          </w:tcPr>
          <w:p w14:paraId="193F81E3">
            <w:pPr>
              <w:pStyle w:val="124"/>
              <w:ind w:firstLine="0" w:firstLineChars="0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●</w:t>
            </w:r>
          </w:p>
        </w:tc>
      </w:tr>
    </w:tbl>
    <w:p w14:paraId="571056D2">
      <w:pPr>
        <w:ind w:firstLine="199" w:firstLineChars="83"/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注：●代表负责，○代表参与</w:t>
      </w:r>
    </w:p>
    <w:bookmarkEnd w:id="8"/>
    <w:p w14:paraId="5E35C122">
      <w:pPr>
        <w:pStyle w:val="2"/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bookmarkStart w:id="9" w:name="_Toc14440"/>
      <w:r>
        <w:rPr>
          <w:rFonts w:hint="eastAsia"/>
          <w:lang w:val="en-US" w:eastAsia="zh-CN"/>
        </w:rPr>
        <w:t>设计基础条件</w:t>
      </w:r>
      <w:bookmarkEnd w:id="9"/>
    </w:p>
    <w:p w14:paraId="4F7CF696">
      <w:pPr>
        <w:pStyle w:val="3"/>
        <w:bidi w:val="0"/>
        <w:ind w:left="575" w:leftChars="0" w:firstLineChars="0"/>
        <w:rPr>
          <w:rFonts w:hint="eastAsia"/>
          <w:lang w:val="en-US" w:eastAsia="zh-CN"/>
        </w:rPr>
      </w:pPr>
      <w:bookmarkStart w:id="10" w:name="_Toc2926"/>
      <w:r>
        <w:rPr>
          <w:rFonts w:hint="eastAsia"/>
          <w:lang w:val="en-US" w:eastAsia="zh-CN"/>
        </w:rPr>
        <w:t>设计</w:t>
      </w:r>
      <w:r>
        <w:rPr>
          <w:rFonts w:hint="eastAsia"/>
        </w:rPr>
        <w:t>烟气参数</w:t>
      </w:r>
      <w:bookmarkEnd w:id="10"/>
      <w:bookmarkStart w:id="11" w:name="bookmark73"/>
      <w:bookmarkEnd w:id="11"/>
    </w:p>
    <w:p w14:paraId="0B03E809">
      <w:pPr>
        <w:pStyle w:val="22"/>
        <w:spacing w:line="360" w:lineRule="auto"/>
        <w:ind w:left="0" w:leftChars="0" w:firstLine="442"/>
        <w:jc w:val="center"/>
        <w:rPr>
          <w:rFonts w:hint="eastAsia"/>
          <w:b/>
          <w:bCs/>
          <w:color w:val="000000"/>
          <w:sz w:val="22"/>
          <w:szCs w:val="22"/>
          <w:lang w:val="en-US" w:eastAsia="zh-CN"/>
        </w:rPr>
      </w:pPr>
      <w:r>
        <w:rPr>
          <w:rFonts w:hint="eastAsia"/>
          <w:b/>
          <w:bCs/>
          <w:color w:val="000000"/>
          <w:sz w:val="22"/>
          <w:szCs w:val="22"/>
          <w:lang w:val="en-US" w:eastAsia="zh-CN"/>
        </w:rPr>
        <w:t>A区设计</w:t>
      </w:r>
      <w:r>
        <w:rPr>
          <w:rFonts w:hint="eastAsia"/>
          <w:b/>
          <w:bCs/>
          <w:color w:val="000000"/>
          <w:sz w:val="22"/>
          <w:szCs w:val="22"/>
        </w:rPr>
        <w:t>烟气参数</w:t>
      </w:r>
    </w:p>
    <w:tbl>
      <w:tblPr>
        <w:tblStyle w:val="40"/>
        <w:tblW w:w="46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906"/>
        <w:gridCol w:w="2134"/>
        <w:gridCol w:w="1115"/>
        <w:gridCol w:w="3492"/>
      </w:tblGrid>
      <w:tr w14:paraId="09A2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82" w:type="pct"/>
          </w:tcPr>
          <w:p w14:paraId="3825168D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157" w:type="pct"/>
            <w:gridSpan w:val="2"/>
          </w:tcPr>
          <w:p w14:paraId="0E8C0EA8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分项</w:t>
            </w:r>
          </w:p>
        </w:tc>
        <w:tc>
          <w:tcPr>
            <w:tcW w:w="595" w:type="pct"/>
          </w:tcPr>
          <w:p w14:paraId="4E95B760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864" w:type="pct"/>
          </w:tcPr>
          <w:p w14:paraId="7C1BB190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</w:tr>
      <w:tr w14:paraId="49DA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82" w:type="pct"/>
            <w:vAlign w:val="center"/>
          </w:tcPr>
          <w:p w14:paraId="5572E59E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157" w:type="pct"/>
            <w:gridSpan w:val="2"/>
            <w:vAlign w:val="center"/>
          </w:tcPr>
          <w:p w14:paraId="1D0CC5CC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温度</w:t>
            </w:r>
          </w:p>
        </w:tc>
        <w:tc>
          <w:tcPr>
            <w:tcW w:w="595" w:type="pct"/>
            <w:vAlign w:val="center"/>
          </w:tcPr>
          <w:p w14:paraId="1AF484E6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℃</w:t>
            </w:r>
          </w:p>
        </w:tc>
        <w:tc>
          <w:tcPr>
            <w:tcW w:w="1864" w:type="pct"/>
            <w:vAlign w:val="center"/>
          </w:tcPr>
          <w:p w14:paraId="1556F4E0">
            <w:pPr>
              <w:spacing w:line="240" w:lineRule="auto"/>
              <w:ind w:firstLine="0" w:firstLineChars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最高200、最低常温；平均工况100</w:t>
            </w:r>
          </w:p>
        </w:tc>
      </w:tr>
      <w:tr w14:paraId="73D5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2" w:type="pct"/>
            <w:vAlign w:val="center"/>
          </w:tcPr>
          <w:p w14:paraId="5FCD7105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157" w:type="pct"/>
            <w:gridSpan w:val="2"/>
            <w:vAlign w:val="center"/>
          </w:tcPr>
          <w:p w14:paraId="76264F86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流量（工况、100℃）</w:t>
            </w:r>
          </w:p>
        </w:tc>
        <w:tc>
          <w:tcPr>
            <w:tcW w:w="595" w:type="pct"/>
            <w:vAlign w:val="center"/>
          </w:tcPr>
          <w:p w14:paraId="7AB996F7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/h</w:t>
            </w:r>
          </w:p>
        </w:tc>
        <w:tc>
          <w:tcPr>
            <w:tcW w:w="1864" w:type="pct"/>
            <w:vAlign w:val="center"/>
          </w:tcPr>
          <w:p w14:paraId="47DB46E5">
            <w:pPr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~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280000</w:t>
            </w:r>
          </w:p>
        </w:tc>
      </w:tr>
      <w:tr w14:paraId="4D63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pct"/>
            <w:vAlign w:val="center"/>
          </w:tcPr>
          <w:p w14:paraId="355BE16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18" w:type="pct"/>
            <w:vMerge w:val="restart"/>
            <w:tcBorders>
              <w:right w:val="single" w:color="auto" w:sz="4" w:space="0"/>
            </w:tcBorders>
            <w:vAlign w:val="center"/>
          </w:tcPr>
          <w:p w14:paraId="3066B4AE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3D764C07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29DC4B7A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1AE4E807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1BAA8671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</w:t>
            </w:r>
          </w:p>
          <w:p w14:paraId="7E420DFE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气</w:t>
            </w:r>
          </w:p>
          <w:p w14:paraId="786E3A34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组</w:t>
            </w:r>
          </w:p>
          <w:p w14:paraId="58FD3DBF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</w:t>
            </w:r>
          </w:p>
          <w:p w14:paraId="78470046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含</w:t>
            </w:r>
          </w:p>
          <w:p w14:paraId="18AFAEB9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量</w:t>
            </w:r>
          </w:p>
        </w:tc>
        <w:tc>
          <w:tcPr>
            <w:tcW w:w="1139" w:type="pct"/>
            <w:tcBorders>
              <w:left w:val="single" w:color="auto" w:sz="4" w:space="0"/>
            </w:tcBorders>
            <w:vAlign w:val="center"/>
          </w:tcPr>
          <w:p w14:paraId="4C74629D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SO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95" w:type="pct"/>
            <w:vAlign w:val="center"/>
          </w:tcPr>
          <w:p w14:paraId="2A982502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mg/Nm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64" w:type="pct"/>
            <w:vAlign w:val="center"/>
          </w:tcPr>
          <w:p w14:paraId="3B338889">
            <w:pPr>
              <w:spacing w:line="240" w:lineRule="auto"/>
              <w:ind w:firstLine="0" w:firstLineChars="0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</w:rPr>
              <w:t>30%运行时间内高峰期平均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  <w:lang w:val="en-US" w:eastAsia="zh-CN"/>
              </w:rPr>
              <w:t>5500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</w:rPr>
              <w:t>；运行期平均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  <w:lang w:val="en-US" w:eastAsia="zh-CN"/>
              </w:rPr>
              <w:t>2500</w:t>
            </w:r>
          </w:p>
        </w:tc>
      </w:tr>
      <w:tr w14:paraId="65CD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2" w:type="pct"/>
            <w:vAlign w:val="center"/>
          </w:tcPr>
          <w:p w14:paraId="7584E44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18" w:type="pct"/>
            <w:vMerge w:val="continue"/>
            <w:tcBorders>
              <w:right w:val="single" w:color="auto" w:sz="4" w:space="0"/>
            </w:tcBorders>
            <w:vAlign w:val="center"/>
          </w:tcPr>
          <w:p w14:paraId="48875E8B">
            <w:pPr>
              <w:spacing w:line="240" w:lineRule="auto"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9" w:type="pct"/>
            <w:tcBorders>
              <w:left w:val="single" w:color="auto" w:sz="4" w:space="0"/>
            </w:tcBorders>
            <w:vAlign w:val="center"/>
          </w:tcPr>
          <w:p w14:paraId="49F22E25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烟尘</w:t>
            </w:r>
          </w:p>
        </w:tc>
        <w:tc>
          <w:tcPr>
            <w:tcW w:w="595" w:type="pct"/>
            <w:vAlign w:val="center"/>
          </w:tcPr>
          <w:p w14:paraId="6F3F218B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mg/Nm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64" w:type="pct"/>
            <w:vAlign w:val="center"/>
          </w:tcPr>
          <w:p w14:paraId="4489719D">
            <w:pPr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</w:rPr>
              <w:t>&lt;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  <w:lang w:val="en-US" w:eastAsia="zh-CN"/>
              </w:rPr>
              <w:t>100</w:t>
            </w:r>
          </w:p>
        </w:tc>
      </w:tr>
      <w:tr w14:paraId="264EC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2" w:type="pct"/>
            <w:vAlign w:val="center"/>
          </w:tcPr>
          <w:p w14:paraId="0EDAF82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18" w:type="pct"/>
            <w:vMerge w:val="continue"/>
            <w:tcBorders>
              <w:right w:val="single" w:color="auto" w:sz="4" w:space="0"/>
            </w:tcBorders>
            <w:vAlign w:val="center"/>
          </w:tcPr>
          <w:p w14:paraId="1BD5EFDF">
            <w:pPr>
              <w:spacing w:line="240" w:lineRule="auto"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9" w:type="pct"/>
            <w:tcBorders>
              <w:left w:val="single" w:color="auto" w:sz="4" w:space="0"/>
            </w:tcBorders>
            <w:vAlign w:val="center"/>
          </w:tcPr>
          <w:p w14:paraId="4C37A222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H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S</w:t>
            </w:r>
          </w:p>
        </w:tc>
        <w:tc>
          <w:tcPr>
            <w:tcW w:w="595" w:type="pct"/>
            <w:vAlign w:val="center"/>
          </w:tcPr>
          <w:p w14:paraId="64C5A895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mg/Nm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64" w:type="pct"/>
            <w:vAlign w:val="center"/>
          </w:tcPr>
          <w:p w14:paraId="73234CF7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少量</w:t>
            </w:r>
          </w:p>
        </w:tc>
      </w:tr>
      <w:tr w14:paraId="05B6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2" w:type="pct"/>
            <w:vAlign w:val="center"/>
          </w:tcPr>
          <w:p w14:paraId="5C200DD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18" w:type="pct"/>
            <w:vMerge w:val="continue"/>
            <w:tcBorders>
              <w:right w:val="single" w:color="auto" w:sz="4" w:space="0"/>
            </w:tcBorders>
            <w:vAlign w:val="center"/>
          </w:tcPr>
          <w:p w14:paraId="17A8FEAA">
            <w:pPr>
              <w:spacing w:line="240" w:lineRule="auto"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9" w:type="pct"/>
            <w:tcBorders>
              <w:left w:val="single" w:color="auto" w:sz="4" w:space="0"/>
            </w:tcBorders>
            <w:vAlign w:val="center"/>
          </w:tcPr>
          <w:p w14:paraId="39BBEE6E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O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95" w:type="pct"/>
            <w:vAlign w:val="center"/>
          </w:tcPr>
          <w:p w14:paraId="0EE8211A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864" w:type="pct"/>
            <w:vAlign w:val="center"/>
          </w:tcPr>
          <w:p w14:paraId="1124BC05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16-21</w:t>
            </w:r>
          </w:p>
        </w:tc>
      </w:tr>
      <w:tr w14:paraId="1D19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2" w:type="pct"/>
            <w:vAlign w:val="center"/>
          </w:tcPr>
          <w:p w14:paraId="30FDDCE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18" w:type="pct"/>
            <w:vMerge w:val="continue"/>
            <w:tcBorders>
              <w:right w:val="single" w:color="auto" w:sz="4" w:space="0"/>
            </w:tcBorders>
            <w:vAlign w:val="center"/>
          </w:tcPr>
          <w:p w14:paraId="203ABA86">
            <w:pPr>
              <w:spacing w:line="240" w:lineRule="auto"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9" w:type="pct"/>
            <w:tcBorders>
              <w:left w:val="single" w:color="auto" w:sz="4" w:space="0"/>
            </w:tcBorders>
            <w:vAlign w:val="center"/>
          </w:tcPr>
          <w:p w14:paraId="1442548B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CO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95" w:type="pct"/>
            <w:vAlign w:val="center"/>
          </w:tcPr>
          <w:p w14:paraId="5FEB7D7D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864" w:type="pct"/>
            <w:vAlign w:val="center"/>
          </w:tcPr>
          <w:p w14:paraId="7E8C3403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0-5</w:t>
            </w:r>
          </w:p>
        </w:tc>
      </w:tr>
      <w:tr w14:paraId="4271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2" w:type="pct"/>
            <w:vAlign w:val="center"/>
          </w:tcPr>
          <w:p w14:paraId="2595A53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18" w:type="pct"/>
            <w:vMerge w:val="continue"/>
            <w:tcBorders>
              <w:right w:val="single" w:color="auto" w:sz="4" w:space="0"/>
            </w:tcBorders>
            <w:vAlign w:val="center"/>
          </w:tcPr>
          <w:p w14:paraId="7C59F921">
            <w:pPr>
              <w:spacing w:line="240" w:lineRule="auto"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9" w:type="pct"/>
            <w:tcBorders>
              <w:left w:val="single" w:color="auto" w:sz="4" w:space="0"/>
            </w:tcBorders>
            <w:vAlign w:val="center"/>
          </w:tcPr>
          <w:p w14:paraId="73FAD42A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H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O</w:t>
            </w:r>
          </w:p>
        </w:tc>
        <w:tc>
          <w:tcPr>
            <w:tcW w:w="595" w:type="pct"/>
            <w:vAlign w:val="center"/>
          </w:tcPr>
          <w:p w14:paraId="26336744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864" w:type="pct"/>
            <w:vAlign w:val="center"/>
          </w:tcPr>
          <w:p w14:paraId="44FC6FD1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0-5</w:t>
            </w:r>
          </w:p>
        </w:tc>
      </w:tr>
      <w:tr w14:paraId="1AA5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2" w:type="pct"/>
            <w:vAlign w:val="center"/>
          </w:tcPr>
          <w:p w14:paraId="764DDDD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18" w:type="pct"/>
            <w:vMerge w:val="continue"/>
            <w:tcBorders>
              <w:right w:val="single" w:color="auto" w:sz="4" w:space="0"/>
            </w:tcBorders>
            <w:vAlign w:val="center"/>
          </w:tcPr>
          <w:p w14:paraId="44E42AAB">
            <w:pPr>
              <w:spacing w:line="240" w:lineRule="auto"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9" w:type="pct"/>
            <w:tcBorders>
              <w:left w:val="single" w:color="auto" w:sz="4" w:space="0"/>
            </w:tcBorders>
            <w:vAlign w:val="center"/>
          </w:tcPr>
          <w:p w14:paraId="0DB74653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CO</w:t>
            </w:r>
          </w:p>
        </w:tc>
        <w:tc>
          <w:tcPr>
            <w:tcW w:w="595" w:type="pct"/>
            <w:vAlign w:val="center"/>
          </w:tcPr>
          <w:p w14:paraId="7F6A7CC1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mg/Nm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64" w:type="pct"/>
            <w:vAlign w:val="center"/>
          </w:tcPr>
          <w:p w14:paraId="04572BD5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少量</w:t>
            </w:r>
          </w:p>
        </w:tc>
      </w:tr>
      <w:tr w14:paraId="2E84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2" w:type="pct"/>
            <w:vAlign w:val="center"/>
          </w:tcPr>
          <w:p w14:paraId="0229BC3D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18" w:type="pct"/>
            <w:vMerge w:val="continue"/>
            <w:tcBorders>
              <w:right w:val="single" w:color="auto" w:sz="4" w:space="0"/>
            </w:tcBorders>
            <w:vAlign w:val="center"/>
          </w:tcPr>
          <w:p w14:paraId="4FD80A57">
            <w:pPr>
              <w:spacing w:line="240" w:lineRule="auto"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9" w:type="pct"/>
            <w:tcBorders>
              <w:left w:val="single" w:color="auto" w:sz="4" w:space="0"/>
            </w:tcBorders>
            <w:vAlign w:val="center"/>
          </w:tcPr>
          <w:p w14:paraId="19108E74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焦油</w:t>
            </w:r>
          </w:p>
        </w:tc>
        <w:tc>
          <w:tcPr>
            <w:tcW w:w="595" w:type="pct"/>
            <w:vAlign w:val="center"/>
          </w:tcPr>
          <w:p w14:paraId="14E1041F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mg/Nm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64" w:type="pct"/>
            <w:vAlign w:val="center"/>
          </w:tcPr>
          <w:p w14:paraId="3DD5C099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少量</w:t>
            </w:r>
          </w:p>
        </w:tc>
      </w:tr>
      <w:tr w14:paraId="1509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2" w:type="pct"/>
            <w:vAlign w:val="center"/>
          </w:tcPr>
          <w:p w14:paraId="5386763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18" w:type="pct"/>
            <w:vMerge w:val="continue"/>
            <w:tcBorders>
              <w:right w:val="single" w:color="auto" w:sz="4" w:space="0"/>
            </w:tcBorders>
            <w:vAlign w:val="center"/>
          </w:tcPr>
          <w:p w14:paraId="38591742">
            <w:pPr>
              <w:spacing w:line="240" w:lineRule="auto"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9" w:type="pct"/>
            <w:tcBorders>
              <w:left w:val="single" w:color="auto" w:sz="4" w:space="0"/>
            </w:tcBorders>
            <w:vAlign w:val="center"/>
          </w:tcPr>
          <w:p w14:paraId="54FBAE76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NO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bscript"/>
              </w:rPr>
              <w:t>X</w:t>
            </w:r>
          </w:p>
        </w:tc>
        <w:tc>
          <w:tcPr>
            <w:tcW w:w="595" w:type="pct"/>
            <w:vAlign w:val="center"/>
          </w:tcPr>
          <w:p w14:paraId="507E4072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mg/Nm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64" w:type="pct"/>
            <w:vAlign w:val="center"/>
          </w:tcPr>
          <w:p w14:paraId="48CF9A91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少量</w:t>
            </w:r>
          </w:p>
        </w:tc>
      </w:tr>
      <w:tr w14:paraId="7CCB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2" w:type="pct"/>
            <w:vAlign w:val="center"/>
          </w:tcPr>
          <w:p w14:paraId="7D4F0B6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18" w:type="pct"/>
            <w:vMerge w:val="continue"/>
            <w:tcBorders>
              <w:right w:val="single" w:color="auto" w:sz="4" w:space="0"/>
            </w:tcBorders>
            <w:vAlign w:val="center"/>
          </w:tcPr>
          <w:p w14:paraId="0F34EB4E">
            <w:pPr>
              <w:spacing w:line="240" w:lineRule="auto"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9" w:type="pct"/>
            <w:tcBorders>
              <w:left w:val="single" w:color="auto" w:sz="4" w:space="0"/>
            </w:tcBorders>
            <w:vAlign w:val="center"/>
          </w:tcPr>
          <w:p w14:paraId="0F266C16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N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95" w:type="pct"/>
            <w:vAlign w:val="center"/>
          </w:tcPr>
          <w:p w14:paraId="697BE850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1864" w:type="pct"/>
            <w:vAlign w:val="center"/>
          </w:tcPr>
          <w:p w14:paraId="716CE67D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72-78</w:t>
            </w:r>
          </w:p>
        </w:tc>
      </w:tr>
      <w:tr w14:paraId="1589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2" w:type="pct"/>
          </w:tcPr>
          <w:p w14:paraId="0A3FF55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18" w:type="pct"/>
            <w:vMerge w:val="continue"/>
            <w:tcBorders>
              <w:right w:val="single" w:color="auto" w:sz="4" w:space="0"/>
            </w:tcBorders>
          </w:tcPr>
          <w:p w14:paraId="3DBE8E03">
            <w:pPr>
              <w:spacing w:line="240" w:lineRule="auto"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9" w:type="pct"/>
            <w:tcBorders>
              <w:left w:val="single" w:color="auto" w:sz="4" w:space="0"/>
            </w:tcBorders>
          </w:tcPr>
          <w:p w14:paraId="67291E63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HCL、HF等</w:t>
            </w:r>
          </w:p>
        </w:tc>
        <w:tc>
          <w:tcPr>
            <w:tcW w:w="595" w:type="pct"/>
          </w:tcPr>
          <w:p w14:paraId="189C6220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mg/Nm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64" w:type="pct"/>
          </w:tcPr>
          <w:p w14:paraId="7F44273D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少量</w:t>
            </w:r>
          </w:p>
        </w:tc>
      </w:tr>
    </w:tbl>
    <w:p w14:paraId="05298047">
      <w:pPr>
        <w:pStyle w:val="118"/>
        <w:tabs>
          <w:tab w:val="left" w:pos="334"/>
        </w:tabs>
        <w:adjustRightInd w:val="0"/>
        <w:snapToGrid w:val="0"/>
        <w:spacing w:line="360" w:lineRule="auto"/>
        <w:ind w:left="0" w:leftChars="0" w:firstLine="0" w:firstLineChars="0"/>
        <w:jc w:val="left"/>
        <w:rPr>
          <w:b/>
          <w:bCs/>
          <w:color w:val="000000"/>
          <w:sz w:val="22"/>
          <w:szCs w:val="22"/>
          <w:lang w:val="en-US" w:eastAsia="zh-CN"/>
        </w:rPr>
      </w:pPr>
    </w:p>
    <w:p w14:paraId="7F9B9399">
      <w:pPr>
        <w:pStyle w:val="3"/>
        <w:bidi w:val="0"/>
        <w:ind w:left="575" w:leftChars="0" w:firstLineChars="0"/>
      </w:pPr>
      <w:bookmarkStart w:id="12" w:name="_Toc26944"/>
      <w:r>
        <w:rPr>
          <w:rFonts w:hint="eastAsia"/>
          <w:lang w:val="en-US" w:eastAsia="zh-CN"/>
        </w:rPr>
        <w:t>排放指标要求</w:t>
      </w:r>
      <w:bookmarkEnd w:id="12"/>
    </w:p>
    <w:p w14:paraId="5EE25B5B">
      <w:pPr>
        <w:pStyle w:val="22"/>
        <w:spacing w:line="360" w:lineRule="auto"/>
        <w:ind w:left="0" w:leftChars="0" w:firstLine="44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净化后烟气</w:t>
      </w:r>
      <w:r>
        <w:rPr>
          <w:rFonts w:hint="eastAsia"/>
          <w:b/>
          <w:bCs/>
          <w:sz w:val="22"/>
          <w:szCs w:val="22"/>
        </w:rPr>
        <w:t>排放</w:t>
      </w:r>
      <w:r>
        <w:rPr>
          <w:b/>
          <w:bCs/>
          <w:sz w:val="22"/>
          <w:szCs w:val="22"/>
        </w:rPr>
        <w:t>指标</w:t>
      </w:r>
    </w:p>
    <w:tbl>
      <w:tblPr>
        <w:tblStyle w:val="39"/>
        <w:tblW w:w="45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050"/>
        <w:gridCol w:w="4037"/>
      </w:tblGrid>
      <w:tr w14:paraId="04DC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2" w:type="pct"/>
            <w:vAlign w:val="center"/>
          </w:tcPr>
          <w:p w14:paraId="2FE62E6C">
            <w:pPr>
              <w:widowControl/>
              <w:spacing w:line="240" w:lineRule="auto"/>
              <w:ind w:firstLine="0" w:firstLineChars="0"/>
              <w:jc w:val="center"/>
              <w:rPr>
                <w:rFonts w:ascii="Times" w:hAnsi="Times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" w:hAnsi="Times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252" w:type="pct"/>
            <w:vAlign w:val="center"/>
          </w:tcPr>
          <w:p w14:paraId="690709DB">
            <w:pPr>
              <w:widowControl/>
              <w:spacing w:line="240" w:lineRule="auto"/>
              <w:ind w:firstLine="0" w:firstLineChars="0"/>
              <w:jc w:val="center"/>
              <w:rPr>
                <w:rFonts w:ascii="Times" w:hAnsi="Times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" w:hAnsi="Times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2245" w:type="pct"/>
            <w:vAlign w:val="center"/>
          </w:tcPr>
          <w:p w14:paraId="5DA20477">
            <w:pPr>
              <w:widowControl/>
              <w:spacing w:line="240" w:lineRule="auto"/>
              <w:ind w:firstLine="0" w:firstLineChars="0"/>
              <w:jc w:val="center"/>
              <w:rPr>
                <w:rFonts w:ascii="Times" w:hAnsi="Times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" w:hAnsi="Times" w:cs="宋体"/>
                <w:b/>
                <w:bCs/>
                <w:kern w:val="0"/>
                <w:sz w:val="22"/>
                <w:szCs w:val="22"/>
              </w:rPr>
              <w:t>参数</w:t>
            </w:r>
          </w:p>
        </w:tc>
      </w:tr>
      <w:tr w14:paraId="75EF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2" w:type="pct"/>
            <w:vAlign w:val="center"/>
          </w:tcPr>
          <w:p w14:paraId="3027F1A2">
            <w:pPr>
              <w:widowControl/>
              <w:spacing w:line="240" w:lineRule="auto"/>
              <w:ind w:firstLine="0" w:firstLineChars="0"/>
              <w:jc w:val="center"/>
              <w:rPr>
                <w:rFonts w:ascii="Times" w:hAnsi="Times" w:cs="宋体"/>
                <w:kern w:val="0"/>
                <w:sz w:val="22"/>
                <w:szCs w:val="22"/>
              </w:rPr>
            </w:pPr>
            <w:r>
              <w:rPr>
                <w:rFonts w:ascii="Times" w:hAnsi="Times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252" w:type="pct"/>
            <w:vAlign w:val="center"/>
          </w:tcPr>
          <w:p w14:paraId="365057E0">
            <w:pPr>
              <w:widowControl/>
              <w:spacing w:line="240" w:lineRule="auto"/>
              <w:ind w:firstLine="0" w:firstLineChars="0"/>
              <w:jc w:val="center"/>
              <w:rPr>
                <w:rFonts w:ascii="Times" w:hAnsi="Times" w:cs="宋体"/>
                <w:kern w:val="0"/>
                <w:sz w:val="22"/>
                <w:szCs w:val="22"/>
              </w:rPr>
            </w:pPr>
            <w:r>
              <w:rPr>
                <w:rFonts w:hint="eastAsia" w:ascii="Times" w:hAnsi="Times" w:cs="宋体"/>
                <w:kern w:val="0"/>
                <w:sz w:val="22"/>
                <w:szCs w:val="22"/>
              </w:rPr>
              <w:t>SO</w:t>
            </w:r>
            <w:r>
              <w:rPr>
                <w:rFonts w:hint="eastAsia" w:ascii="Times" w:hAnsi="Times" w:cs="宋体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245" w:type="pct"/>
            <w:vAlign w:val="center"/>
          </w:tcPr>
          <w:p w14:paraId="7D877DF9">
            <w:pPr>
              <w:widowControl/>
              <w:spacing w:line="240" w:lineRule="auto"/>
              <w:ind w:firstLine="0" w:firstLineChars="0"/>
              <w:jc w:val="center"/>
              <w:rPr>
                <w:rFonts w:ascii="Times" w:hAnsi="Times" w:cs="宋体"/>
                <w:kern w:val="0"/>
                <w:sz w:val="22"/>
                <w:szCs w:val="22"/>
              </w:rPr>
            </w:pP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</w:rPr>
              <w:t>≤</w:t>
            </w: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</w:rPr>
              <w:t>mg/</w:t>
            </w:r>
            <w:r>
              <w:rPr>
                <w:rFonts w:ascii="Times" w:hAnsi="Times" w:cs="宋体"/>
                <w:color w:val="FF0000"/>
                <w:kern w:val="0"/>
                <w:sz w:val="22"/>
                <w:szCs w:val="22"/>
              </w:rPr>
              <w:t>N</w:t>
            </w: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</w:rPr>
              <w:t>m</w:t>
            </w: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  <w:vertAlign w:val="superscript"/>
              </w:rPr>
              <w:t>3</w:t>
            </w:r>
          </w:p>
        </w:tc>
      </w:tr>
      <w:tr w14:paraId="6163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2" w:type="pct"/>
            <w:vAlign w:val="center"/>
          </w:tcPr>
          <w:p w14:paraId="013C29A1">
            <w:pPr>
              <w:widowControl/>
              <w:spacing w:line="240" w:lineRule="auto"/>
              <w:ind w:firstLine="0" w:firstLineChars="0"/>
              <w:jc w:val="center"/>
              <w:rPr>
                <w:rFonts w:ascii="Times" w:hAnsi="Times" w:cs="宋体"/>
                <w:kern w:val="0"/>
                <w:sz w:val="22"/>
                <w:szCs w:val="22"/>
              </w:rPr>
            </w:pPr>
            <w:r>
              <w:rPr>
                <w:rFonts w:hint="eastAsia" w:ascii="Times" w:hAnsi="Times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252" w:type="pct"/>
            <w:vAlign w:val="center"/>
          </w:tcPr>
          <w:p w14:paraId="4F4837A9">
            <w:pPr>
              <w:widowControl/>
              <w:spacing w:line="240" w:lineRule="auto"/>
              <w:ind w:firstLine="0" w:firstLineChars="0"/>
              <w:jc w:val="center"/>
              <w:rPr>
                <w:rFonts w:ascii="Times" w:hAnsi="Times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NO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vertAlign w:val="subscript"/>
              </w:rPr>
              <w:t>X</w:t>
            </w:r>
          </w:p>
        </w:tc>
        <w:tc>
          <w:tcPr>
            <w:tcW w:w="2245" w:type="pct"/>
            <w:vAlign w:val="center"/>
          </w:tcPr>
          <w:p w14:paraId="179F5F20">
            <w:pPr>
              <w:widowControl/>
              <w:spacing w:line="240" w:lineRule="auto"/>
              <w:ind w:firstLine="0" w:firstLineChars="0"/>
              <w:jc w:val="center"/>
              <w:rPr>
                <w:rFonts w:ascii="Times" w:hAnsi="Times" w:cs="宋体"/>
                <w:kern w:val="0"/>
                <w:sz w:val="22"/>
                <w:szCs w:val="22"/>
              </w:rPr>
            </w:pP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</w:rPr>
              <w:t>≤</w:t>
            </w: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</w:rPr>
              <w:t xml:space="preserve"> mg/</w:t>
            </w:r>
            <w:r>
              <w:rPr>
                <w:rFonts w:ascii="Times" w:hAnsi="Times" w:cs="宋体"/>
                <w:color w:val="FF0000"/>
                <w:kern w:val="0"/>
                <w:sz w:val="22"/>
                <w:szCs w:val="22"/>
              </w:rPr>
              <w:t>N</w:t>
            </w: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</w:rPr>
              <w:t>m</w:t>
            </w: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  <w:vertAlign w:val="superscript"/>
              </w:rPr>
              <w:t>3</w:t>
            </w:r>
          </w:p>
        </w:tc>
      </w:tr>
      <w:tr w14:paraId="5F65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2" w:type="pct"/>
            <w:vAlign w:val="center"/>
          </w:tcPr>
          <w:p w14:paraId="5BF319A8">
            <w:pPr>
              <w:widowControl/>
              <w:spacing w:line="240" w:lineRule="auto"/>
              <w:ind w:firstLine="0" w:firstLineChars="0"/>
              <w:jc w:val="center"/>
              <w:rPr>
                <w:rFonts w:ascii="Times" w:hAnsi="Times" w:cs="宋体"/>
                <w:kern w:val="0"/>
                <w:sz w:val="22"/>
                <w:szCs w:val="22"/>
              </w:rPr>
            </w:pPr>
            <w:r>
              <w:rPr>
                <w:rFonts w:hint="eastAsia" w:ascii="Times" w:hAnsi="Times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252" w:type="pct"/>
            <w:vAlign w:val="center"/>
          </w:tcPr>
          <w:p w14:paraId="1B25C02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" w:hAnsi="Times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" w:hAnsi="Times" w:cs="宋体"/>
                <w:kern w:val="0"/>
                <w:sz w:val="22"/>
                <w:szCs w:val="22"/>
                <w:lang w:val="en-US" w:eastAsia="zh-CN"/>
              </w:rPr>
              <w:t>颗粒物</w:t>
            </w:r>
          </w:p>
        </w:tc>
        <w:tc>
          <w:tcPr>
            <w:tcW w:w="2245" w:type="pct"/>
            <w:vAlign w:val="center"/>
          </w:tcPr>
          <w:p w14:paraId="2830996D">
            <w:pPr>
              <w:widowControl/>
              <w:spacing w:line="240" w:lineRule="auto"/>
              <w:ind w:firstLine="0" w:firstLineChars="0"/>
              <w:jc w:val="center"/>
              <w:rPr>
                <w:rFonts w:ascii="Times" w:hAnsi="Times" w:cs="宋体"/>
                <w:kern w:val="0"/>
                <w:sz w:val="22"/>
                <w:szCs w:val="22"/>
              </w:rPr>
            </w:pP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</w:rPr>
              <w:t>≤</w:t>
            </w: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</w:rPr>
              <w:t>mg/</w:t>
            </w:r>
            <w:r>
              <w:rPr>
                <w:rFonts w:ascii="Times" w:hAnsi="Times" w:cs="宋体"/>
                <w:color w:val="FF0000"/>
                <w:kern w:val="0"/>
                <w:sz w:val="22"/>
                <w:szCs w:val="22"/>
              </w:rPr>
              <w:t>N</w:t>
            </w: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</w:rPr>
              <w:t>m</w:t>
            </w: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  <w:vertAlign w:val="superscript"/>
              </w:rPr>
              <w:t>3</w:t>
            </w:r>
          </w:p>
        </w:tc>
      </w:tr>
      <w:tr w14:paraId="7FD6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2" w:type="pct"/>
            <w:vAlign w:val="center"/>
          </w:tcPr>
          <w:p w14:paraId="2C13600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" w:hAnsi="Times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" w:hAnsi="Times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252" w:type="pct"/>
            <w:vAlign w:val="center"/>
          </w:tcPr>
          <w:p w14:paraId="757F807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" w:hAnsi="Times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" w:hAnsi="Times" w:cs="宋体"/>
                <w:kern w:val="0"/>
                <w:sz w:val="22"/>
                <w:szCs w:val="22"/>
                <w:lang w:val="en-US" w:eastAsia="zh-CN"/>
              </w:rPr>
              <w:t>副产物</w:t>
            </w:r>
          </w:p>
        </w:tc>
        <w:tc>
          <w:tcPr>
            <w:tcW w:w="2245" w:type="pct"/>
            <w:vAlign w:val="center"/>
          </w:tcPr>
          <w:p w14:paraId="6CB6DBA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" w:hAnsi="Times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" w:hAnsi="Times" w:cs="宋体"/>
                <w:color w:val="FF0000"/>
                <w:kern w:val="0"/>
                <w:sz w:val="22"/>
                <w:szCs w:val="22"/>
                <w:lang w:val="en-US" w:eastAsia="zh-CN"/>
              </w:rPr>
              <w:t>石膏含水率&lt;15%；半水亚硫酸钙&lt;0.5%</w:t>
            </w:r>
          </w:p>
        </w:tc>
      </w:tr>
    </w:tbl>
    <w:p w14:paraId="69E95F1D">
      <w:pPr>
        <w:pStyle w:val="22"/>
        <w:spacing w:line="360" w:lineRule="auto"/>
        <w:ind w:left="0" w:leftChars="0" w:firstLine="440"/>
        <w:rPr>
          <w:rFonts w:hint="eastAsia" w:ascii="宋体" w:hAnsi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kern w:val="0"/>
          <w:sz w:val="22"/>
          <w:szCs w:val="22"/>
          <w:lang w:bidi="ar"/>
        </w:rPr>
        <w:t>以上数据以第三方检测数据为准。</w:t>
      </w:r>
    </w:p>
    <w:p w14:paraId="46A2848A">
      <w:pPr>
        <w:pStyle w:val="3"/>
        <w:bidi w:val="0"/>
        <w:ind w:left="575" w:leftChars="0" w:hanging="575" w:firstLineChars="0"/>
        <w:rPr>
          <w:rFonts w:hint="eastAsia"/>
          <w:lang w:val="en-US" w:eastAsia="zh-CN"/>
        </w:rPr>
      </w:pPr>
      <w:bookmarkStart w:id="13" w:name="_Toc19337"/>
      <w:r>
        <w:rPr>
          <w:rFonts w:hint="eastAsia"/>
          <w:lang w:val="en-US" w:eastAsia="zh-CN"/>
        </w:rPr>
        <w:t>自然条件</w:t>
      </w:r>
      <w:bookmarkEnd w:id="13"/>
    </w:p>
    <w:tbl>
      <w:tblPr>
        <w:tblStyle w:val="40"/>
        <w:tblW w:w="8259" w:type="dxa"/>
        <w:tblInd w:w="10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9"/>
        <w:gridCol w:w="4340"/>
      </w:tblGrid>
      <w:tr w14:paraId="11A7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19" w:type="dxa"/>
            <w:shd w:val="clear" w:color="auto" w:fill="FFFFFF"/>
            <w:vAlign w:val="center"/>
          </w:tcPr>
          <w:p w14:paraId="096498BD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参数</w:t>
            </w:r>
          </w:p>
        </w:tc>
        <w:tc>
          <w:tcPr>
            <w:tcW w:w="4340" w:type="dxa"/>
            <w:shd w:val="clear" w:color="auto" w:fill="FFFFFF"/>
            <w:vAlign w:val="center"/>
          </w:tcPr>
          <w:p w14:paraId="761A7F73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数值</w:t>
            </w:r>
          </w:p>
        </w:tc>
      </w:tr>
      <w:tr w14:paraId="1A39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19" w:type="dxa"/>
            <w:shd w:val="clear" w:color="auto" w:fill="FFFFFF"/>
            <w:vAlign w:val="center"/>
          </w:tcPr>
          <w:p w14:paraId="3F7AAE35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海拔高度</w:t>
            </w:r>
          </w:p>
        </w:tc>
        <w:tc>
          <w:tcPr>
            <w:tcW w:w="4340" w:type="dxa"/>
            <w:shd w:val="clear" w:color="auto" w:fill="FFFFFF"/>
            <w:vAlign w:val="center"/>
          </w:tcPr>
          <w:p w14:paraId="69364F4C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492m</w:t>
            </w:r>
          </w:p>
        </w:tc>
      </w:tr>
      <w:tr w14:paraId="1C91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19" w:type="dxa"/>
            <w:shd w:val="clear" w:color="auto" w:fill="FFFFFF"/>
            <w:vAlign w:val="center"/>
          </w:tcPr>
          <w:p w14:paraId="4F0CAFB4">
            <w:pPr>
              <w:ind w:firstLine="440" w:firstLineChars="20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平均大气压</w:t>
            </w:r>
          </w:p>
        </w:tc>
        <w:tc>
          <w:tcPr>
            <w:tcW w:w="4340" w:type="dxa"/>
            <w:shd w:val="clear" w:color="auto" w:fill="FFFFFF"/>
            <w:vAlign w:val="center"/>
          </w:tcPr>
          <w:p w14:paraId="48B4D821">
            <w:pPr>
              <w:ind w:firstLine="480" w:firstLineChars="200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t>~93kPa</w:t>
            </w:r>
          </w:p>
        </w:tc>
      </w:tr>
      <w:tr w14:paraId="089A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19" w:type="dxa"/>
            <w:shd w:val="clear" w:color="auto" w:fill="FFFFFF"/>
            <w:vAlign w:val="center"/>
          </w:tcPr>
          <w:p w14:paraId="6F28F6E9">
            <w:pPr>
              <w:ind w:firstLine="440" w:firstLineChars="20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平均温度</w:t>
            </w:r>
          </w:p>
        </w:tc>
        <w:tc>
          <w:tcPr>
            <w:tcW w:w="4340" w:type="dxa"/>
            <w:shd w:val="clear" w:color="auto" w:fill="FFFFFF"/>
            <w:vAlign w:val="center"/>
          </w:tcPr>
          <w:p w14:paraId="1FE47AC9">
            <w:pPr>
              <w:ind w:firstLine="480" w:firstLineChars="200"/>
              <w:jc w:val="center"/>
            </w:pPr>
            <w:r>
              <w:rPr>
                <w:rFonts w:hint="eastAsia"/>
              </w:rPr>
              <w:t>18.9℃</w:t>
            </w:r>
          </w:p>
        </w:tc>
      </w:tr>
      <w:tr w14:paraId="3A6B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19" w:type="dxa"/>
            <w:shd w:val="clear" w:color="auto" w:fill="FFFFFF"/>
            <w:vAlign w:val="center"/>
          </w:tcPr>
          <w:p w14:paraId="7CA43229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极端温度</w:t>
            </w:r>
          </w:p>
        </w:tc>
        <w:tc>
          <w:tcPr>
            <w:tcW w:w="4340" w:type="dxa"/>
            <w:shd w:val="clear" w:color="auto" w:fill="FFFFFF"/>
            <w:vAlign w:val="center"/>
          </w:tcPr>
          <w:p w14:paraId="74E06D29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-6.3℃ ~ 38.7℃</w:t>
            </w:r>
          </w:p>
        </w:tc>
      </w:tr>
      <w:tr w14:paraId="496C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19" w:type="dxa"/>
            <w:shd w:val="clear" w:color="auto" w:fill="FFFFFF"/>
            <w:vAlign w:val="center"/>
          </w:tcPr>
          <w:p w14:paraId="444ABBC5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最大风速</w:t>
            </w:r>
          </w:p>
        </w:tc>
        <w:tc>
          <w:tcPr>
            <w:tcW w:w="4340" w:type="dxa"/>
            <w:shd w:val="clear" w:color="auto" w:fill="FFFFFF"/>
            <w:vAlign w:val="center"/>
          </w:tcPr>
          <w:p w14:paraId="16BC29FF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20m/s</w:t>
            </w:r>
          </w:p>
        </w:tc>
      </w:tr>
      <w:tr w14:paraId="6118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19" w:type="dxa"/>
            <w:shd w:val="clear" w:color="auto" w:fill="auto"/>
            <w:vAlign w:val="top"/>
          </w:tcPr>
          <w:p w14:paraId="1C86EA44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2"/>
                <w:szCs w:val="22"/>
              </w:rPr>
              <w:t>年平均降水量</w:t>
            </w:r>
          </w:p>
        </w:tc>
        <w:tc>
          <w:tcPr>
            <w:tcW w:w="4340" w:type="dxa"/>
            <w:shd w:val="clear" w:color="auto" w:fill="auto"/>
            <w:vAlign w:val="top"/>
          </w:tcPr>
          <w:p w14:paraId="11032447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1553mm</w:t>
            </w:r>
          </w:p>
        </w:tc>
      </w:tr>
      <w:tr w14:paraId="1749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19" w:type="dxa"/>
            <w:shd w:val="clear" w:color="auto" w:fill="auto"/>
            <w:vAlign w:val="top"/>
          </w:tcPr>
          <w:p w14:paraId="60133617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2"/>
                <w:szCs w:val="22"/>
              </w:rPr>
              <w:t>地震设防烈度</w:t>
            </w:r>
          </w:p>
        </w:tc>
        <w:tc>
          <w:tcPr>
            <w:tcW w:w="4340" w:type="dxa"/>
            <w:shd w:val="clear" w:color="auto" w:fill="auto"/>
            <w:vAlign w:val="top"/>
          </w:tcPr>
          <w:p w14:paraId="0CDE5157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6 度</w:t>
            </w:r>
          </w:p>
        </w:tc>
      </w:tr>
      <w:tr w14:paraId="350B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19" w:type="dxa"/>
            <w:shd w:val="clear" w:color="auto" w:fill="FFFFFF"/>
            <w:vAlign w:val="center"/>
          </w:tcPr>
          <w:p w14:paraId="0233E1D0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地震峰值加速度</w:t>
            </w:r>
          </w:p>
        </w:tc>
        <w:tc>
          <w:tcPr>
            <w:tcW w:w="4340" w:type="dxa"/>
            <w:shd w:val="clear" w:color="auto" w:fill="FFFFFF"/>
            <w:vAlign w:val="center"/>
          </w:tcPr>
          <w:p w14:paraId="1D6CEF57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0.05g</w:t>
            </w:r>
          </w:p>
        </w:tc>
      </w:tr>
      <w:tr w14:paraId="5F13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919" w:type="dxa"/>
            <w:shd w:val="clear" w:color="auto" w:fill="FFFFFF"/>
            <w:vAlign w:val="center"/>
          </w:tcPr>
          <w:p w14:paraId="1E1B451A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设备年运行时长</w:t>
            </w:r>
          </w:p>
        </w:tc>
        <w:tc>
          <w:tcPr>
            <w:tcW w:w="4340" w:type="dxa"/>
            <w:shd w:val="clear" w:color="auto" w:fill="FFFFFF"/>
            <w:vAlign w:val="center"/>
          </w:tcPr>
          <w:p w14:paraId="6A1ACFFF">
            <w:pPr>
              <w:ind w:firstLine="440" w:firstLineChars="20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8000小时</w:t>
            </w:r>
          </w:p>
        </w:tc>
      </w:tr>
    </w:tbl>
    <w:p w14:paraId="31C49805">
      <w:pPr>
        <w:pStyle w:val="3"/>
        <w:bidi w:val="0"/>
        <w:ind w:left="575" w:leftChars="0" w:hanging="575" w:firstLineChars="0"/>
        <w:rPr>
          <w:rFonts w:hint="eastAsia"/>
          <w:lang w:val="en-US" w:eastAsia="zh-CN"/>
        </w:rPr>
      </w:pPr>
      <w:bookmarkStart w:id="14" w:name="_Toc28702"/>
      <w:r>
        <w:rPr>
          <w:rFonts w:hint="eastAsia"/>
          <w:lang w:val="en-US" w:eastAsia="zh-CN"/>
        </w:rPr>
        <w:t>公用工程</w:t>
      </w:r>
      <w:bookmarkEnd w:id="14"/>
    </w:p>
    <w:tbl>
      <w:tblPr>
        <w:tblStyle w:val="102"/>
        <w:tblW w:w="4155" w:type="pct"/>
        <w:tblInd w:w="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5250"/>
      </w:tblGrid>
      <w:tr w14:paraId="1FA78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pct"/>
          </w:tcPr>
          <w:p w14:paraId="605146C3">
            <w:pPr>
              <w:ind w:firstLine="48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</w:t>
            </w:r>
          </w:p>
        </w:tc>
        <w:tc>
          <w:tcPr>
            <w:tcW w:w="3170" w:type="pct"/>
          </w:tcPr>
          <w:p w14:paraId="476449A4">
            <w:pPr>
              <w:ind w:firstLine="48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值</w:t>
            </w:r>
          </w:p>
        </w:tc>
      </w:tr>
      <w:tr w14:paraId="54F59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pct"/>
          </w:tcPr>
          <w:p w14:paraId="1C40E84D">
            <w:pPr>
              <w:ind w:firstLine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供水条件</w:t>
            </w:r>
          </w:p>
        </w:tc>
        <w:tc>
          <w:tcPr>
            <w:tcW w:w="3170" w:type="pct"/>
          </w:tcPr>
          <w:p w14:paraId="7E42E216">
            <w:pPr>
              <w:ind w:firstLine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常温工艺水</w:t>
            </w:r>
          </w:p>
        </w:tc>
      </w:tr>
      <w:tr w14:paraId="36D18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pct"/>
          </w:tcPr>
          <w:p w14:paraId="03EA3766">
            <w:pPr>
              <w:ind w:firstLine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供电条件</w:t>
            </w:r>
          </w:p>
        </w:tc>
        <w:tc>
          <w:tcPr>
            <w:tcW w:w="3170" w:type="pct"/>
          </w:tcPr>
          <w:p w14:paraId="4AD19528">
            <w:pPr>
              <w:ind w:firstLine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低压 380V/220V 、频率 50Hz</w:t>
            </w:r>
          </w:p>
        </w:tc>
      </w:tr>
      <w:tr w14:paraId="7B7D9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pct"/>
          </w:tcPr>
          <w:p w14:paraId="39BC2E71">
            <w:pPr>
              <w:ind w:firstLine="480"/>
              <w:jc w:val="center"/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压缩空气</w:t>
            </w:r>
          </w:p>
        </w:tc>
        <w:tc>
          <w:tcPr>
            <w:tcW w:w="3170" w:type="pct"/>
          </w:tcPr>
          <w:p w14:paraId="6FC06F85">
            <w:pPr>
              <w:ind w:firstLine="480"/>
              <w:jc w:val="center"/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0.4~0.6 MPa，露点-20℃</w:t>
            </w:r>
          </w:p>
        </w:tc>
      </w:tr>
    </w:tbl>
    <w:p w14:paraId="44890D88">
      <w:pPr>
        <w:pStyle w:val="22"/>
        <w:spacing w:line="360" w:lineRule="auto"/>
        <w:ind w:left="0" w:leftChars="0" w:firstLine="0" w:firstLineChars="0"/>
        <w:rPr>
          <w:rFonts w:hint="eastAsia" w:ascii="宋体" w:hAnsi="宋体" w:cs="宋体"/>
          <w:kern w:val="0"/>
          <w:sz w:val="22"/>
          <w:szCs w:val="22"/>
          <w:lang w:bidi="ar"/>
        </w:rPr>
      </w:pPr>
    </w:p>
    <w:p w14:paraId="452DA8AD">
      <w:pPr>
        <w:pStyle w:val="2"/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bookmarkStart w:id="15" w:name="_Toc101270916"/>
      <w:bookmarkStart w:id="16" w:name="_Toc30558"/>
      <w:bookmarkStart w:id="17" w:name="_Toc31352"/>
      <w:bookmarkStart w:id="18" w:name="_Toc14279"/>
      <w:bookmarkStart w:id="19" w:name="_Toc9216"/>
      <w:r>
        <w:rPr>
          <w:rFonts w:hint="eastAsia"/>
          <w:lang w:val="en-US" w:eastAsia="zh-CN"/>
        </w:rPr>
        <w:t>引用标准</w:t>
      </w:r>
      <w:bookmarkEnd w:id="15"/>
      <w:bookmarkEnd w:id="16"/>
      <w:bookmarkEnd w:id="17"/>
      <w:bookmarkEnd w:id="18"/>
      <w:r>
        <w:rPr>
          <w:rFonts w:hint="eastAsia"/>
          <w:lang w:val="en-US" w:eastAsia="zh-CN"/>
        </w:rPr>
        <w:t>与规范</w:t>
      </w:r>
      <w:bookmarkEnd w:id="19"/>
    </w:p>
    <w:p w14:paraId="31EE73BA">
      <w:pPr>
        <w:ind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本项目烟气脱硫</w:t>
      </w:r>
      <w:r>
        <w:rPr>
          <w:rFonts w:hint="eastAsia" w:ascii="宋体" w:hAnsi="宋体" w:cs="宋体"/>
          <w:sz w:val="22"/>
          <w:szCs w:val="22"/>
          <w:lang w:val="en-US" w:eastAsia="zh-CN"/>
        </w:rPr>
        <w:t>系统</w:t>
      </w:r>
      <w:r>
        <w:rPr>
          <w:rFonts w:hint="eastAsia" w:ascii="宋体" w:hAnsi="宋体" w:cs="宋体"/>
          <w:sz w:val="22"/>
          <w:szCs w:val="22"/>
        </w:rPr>
        <w:t>处理装置的设计、制造、安装、调试、试运行等应符合并不限于以下相关现象法律及规范：</w:t>
      </w:r>
    </w:p>
    <w:p w14:paraId="59680215">
      <w:pPr>
        <w:ind w:firstLine="44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《中华人民共和国环境保护法》2014年4月24日修订</w:t>
      </w:r>
    </w:p>
    <w:p w14:paraId="3D68EC51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《中华人民共和国大气污染防治法》2018年10月26日修订</w:t>
      </w:r>
    </w:p>
    <w:p w14:paraId="03B51F8C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《中华人民共和国安全生产法》2021年6月10日修正</w:t>
      </w:r>
    </w:p>
    <w:p w14:paraId="47967752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《建设项目环境保护管理条例》2017年7月16日修订</w:t>
      </w:r>
    </w:p>
    <w:p w14:paraId="304BFA9A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《工业企业设计卫生标准》GBZ 1-2010</w:t>
      </w:r>
    </w:p>
    <w:p w14:paraId="0E9C729B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《工作场所有害因素接触限值》 GBZ- 2-2010</w:t>
      </w:r>
    </w:p>
    <w:p w14:paraId="2D454B5E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《工业企业厂界环境噪声排放标准》GB 12348-2008</w:t>
      </w:r>
    </w:p>
    <w:p w14:paraId="4026EFF0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《污水综合排放标准》 GB 8978-1996</w:t>
      </w:r>
    </w:p>
    <w:p w14:paraId="5C87F96A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《石油化工工程防渗技术规范》GB/T 50934-2013</w:t>
      </w:r>
    </w:p>
    <w:p w14:paraId="03E792FC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《烟气脱硫工艺设计标准》GB 51284-2018</w:t>
      </w:r>
    </w:p>
    <w:p w14:paraId="0E18305F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《石灰石/石灰石-石膏湿法烟气脱硫工程通用技术规范》HJ 179-2018</w:t>
      </w:r>
    </w:p>
    <w:p w14:paraId="63F9BB0B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《火电厂烟气脱硫吸收塔施工及验收规程》DL/T 5418-2009</w:t>
      </w:r>
    </w:p>
    <w:p w14:paraId="0C0F60E6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《钢制焊接常压容器》NB/T 47003.1-2009</w:t>
      </w:r>
    </w:p>
    <w:p w14:paraId="1DD6F00E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《衬里钢壳设计技术规定》HG/T 20678-2000</w:t>
      </w:r>
    </w:p>
    <w:p w14:paraId="2FA2000C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《橡胶衬里化工设备设计》HG/T 20677-2013</w:t>
      </w:r>
    </w:p>
    <w:p w14:paraId="78BEC9DD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《塔式容器》NB/T 47041-2014</w:t>
      </w:r>
    </w:p>
    <w:p w14:paraId="7B8B7FC4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《塔器设计技术规定》HG 20652-1998</w:t>
      </w:r>
    </w:p>
    <w:p w14:paraId="1BDF2347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《固定污染源烟气（SO</w:t>
      </w:r>
      <w:r>
        <w:rPr>
          <w:rFonts w:hint="eastAsia" w:ascii="宋体" w:hAnsi="宋体" w:cs="宋体"/>
          <w:sz w:val="22"/>
          <w:szCs w:val="22"/>
          <w:vertAlign w:val="subscript"/>
        </w:rPr>
        <w:t>2</w:t>
      </w:r>
      <w:r>
        <w:rPr>
          <w:rFonts w:hint="eastAsia" w:ascii="宋体" w:hAnsi="宋体" w:cs="宋体"/>
          <w:sz w:val="22"/>
          <w:szCs w:val="22"/>
        </w:rPr>
        <w:t>、NO</w:t>
      </w:r>
      <w:r>
        <w:rPr>
          <w:rFonts w:hint="eastAsia" w:ascii="宋体" w:hAnsi="宋体" w:cs="宋体"/>
          <w:sz w:val="22"/>
          <w:szCs w:val="22"/>
          <w:vertAlign w:val="subscript"/>
        </w:rPr>
        <w:t>X</w:t>
      </w:r>
      <w:r>
        <w:rPr>
          <w:rFonts w:hint="eastAsia" w:ascii="宋体" w:hAnsi="宋体" w:cs="宋体"/>
          <w:sz w:val="22"/>
          <w:szCs w:val="22"/>
        </w:rPr>
        <w:t>、颗粒物）排放连续监测技术规范》HJ 75-2017</w:t>
      </w:r>
    </w:p>
    <w:p w14:paraId="73E0D01A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《固定污染源烟气（SO</w:t>
      </w:r>
      <w:r>
        <w:rPr>
          <w:rFonts w:hint="eastAsia" w:ascii="宋体" w:hAnsi="宋体" w:cs="宋体"/>
          <w:sz w:val="22"/>
          <w:szCs w:val="22"/>
          <w:vertAlign w:val="subscript"/>
        </w:rPr>
        <w:t>2</w:t>
      </w:r>
      <w:r>
        <w:rPr>
          <w:rFonts w:hint="eastAsia" w:ascii="宋体" w:hAnsi="宋体" w:cs="宋体"/>
          <w:sz w:val="22"/>
          <w:szCs w:val="22"/>
        </w:rPr>
        <w:t>、NO</w:t>
      </w:r>
      <w:r>
        <w:rPr>
          <w:rFonts w:hint="eastAsia" w:ascii="宋体" w:hAnsi="宋体" w:cs="宋体"/>
          <w:sz w:val="22"/>
          <w:szCs w:val="22"/>
          <w:vertAlign w:val="subscript"/>
        </w:rPr>
        <w:t>X</w:t>
      </w:r>
      <w:r>
        <w:rPr>
          <w:rFonts w:hint="eastAsia" w:ascii="宋体" w:hAnsi="宋体" w:cs="宋体"/>
          <w:sz w:val="22"/>
          <w:szCs w:val="22"/>
        </w:rPr>
        <w:t>、颗粒物）排放连续监测系统技术要求及检测方法》HJ 76-2017</w:t>
      </w:r>
    </w:p>
    <w:p w14:paraId="6DD00868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《固定污染源排气中颗粒物测定与气态污染物采样方法》及其修改单 GB/T 16157-1996</w:t>
      </w:r>
    </w:p>
    <w:p w14:paraId="11AB25DA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《钢制管法兰、垫片、紧固件》 HG/T 20592~20635-2009</w:t>
      </w:r>
    </w:p>
    <w:p w14:paraId="668C5931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《工业金属管道工程施工规范》GB50235-2010</w:t>
      </w:r>
    </w:p>
    <w:p w14:paraId="12E1A183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《现场设备、工业管道焊接工程施工规范》GB 50236-2011</w:t>
      </w:r>
    </w:p>
    <w:p w14:paraId="6E3EFAB3">
      <w:pPr>
        <w:ind w:left="426" w:firstLine="0" w:firstLineChars="0"/>
        <w:rPr>
          <w:rFonts w:hint="eastAsia"/>
        </w:rPr>
      </w:pPr>
      <w:r>
        <w:rPr>
          <w:rFonts w:hint="eastAsia" w:ascii="宋体" w:hAnsi="宋体" w:cs="宋体"/>
          <w:sz w:val="22"/>
          <w:szCs w:val="22"/>
        </w:rPr>
        <w:t>《工业金属管道工程施工质量验收规范》GB 50184-2011</w:t>
      </w:r>
    </w:p>
    <w:p w14:paraId="6607F531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《工业设备及管道防腐蚀工程施工质量验收规范》GB 50727-2011</w:t>
      </w:r>
    </w:p>
    <w:p w14:paraId="47AA44F3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《建筑工程抗震设防分类标准》GB 50223-2008</w:t>
      </w:r>
    </w:p>
    <w:p w14:paraId="7AD41806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《建筑抗震设计规范》GB 50011-2010（2016版）</w:t>
      </w:r>
    </w:p>
    <w:p w14:paraId="35EE8DBC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《建筑设计防火规范》GB 50016-2014(2018版)</w:t>
      </w:r>
    </w:p>
    <w:p w14:paraId="6042A625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《建筑结构荷载规范》GB 50009 -2012 </w:t>
      </w:r>
    </w:p>
    <w:p w14:paraId="02CF561F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《砌体结构设计规范》GB 50003-2011</w:t>
      </w:r>
    </w:p>
    <w:p w14:paraId="7B543656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《钢结构设计规范》GB 50017-2017</w:t>
      </w:r>
    </w:p>
    <w:p w14:paraId="64A9C625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《混凝土结构设计规范》GB 50010-2010（2017版）</w:t>
      </w:r>
    </w:p>
    <w:p w14:paraId="7A3530C3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《建筑地基处理技术规范》JGJ 79-2012  </w:t>
      </w:r>
    </w:p>
    <w:p w14:paraId="018F221C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《建筑桩基技术规范》JGJ 94-2008</w:t>
      </w:r>
    </w:p>
    <w:p w14:paraId="61814A96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《构筑物抗震设计规范》GB 50191-2012</w:t>
      </w:r>
    </w:p>
    <w:p w14:paraId="0F3A2BD5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《建筑采光设计标准》GB 50033-2013</w:t>
      </w:r>
    </w:p>
    <w:p w14:paraId="79797347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《工业建筑防腐蚀设计规范》GB/T 50046-2018</w:t>
      </w:r>
    </w:p>
    <w:p w14:paraId="171B4769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《固定式钢梯及平台安全要求》GB 4053.1~3-2009</w:t>
      </w:r>
    </w:p>
    <w:p w14:paraId="2FA7B6C9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《3kV～110kV高压配电装置设计规程》GB 50060</w:t>
      </w:r>
    </w:p>
    <w:p w14:paraId="34DB928A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《变电所总布置设计技术规程》DL/T 5056-2007</w:t>
      </w:r>
    </w:p>
    <w:p w14:paraId="03B90F8A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《高压配电装置设计技术规程》DL/T 5352-2018</w:t>
      </w:r>
    </w:p>
    <w:p w14:paraId="6EB731E9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《导体和电器选择设计技术规定》DL/T 5222-2021</w:t>
      </w:r>
    </w:p>
    <w:p w14:paraId="38280551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《火力发电厂与变电所设计防火规范》GB 50229-2019</w:t>
      </w:r>
    </w:p>
    <w:p w14:paraId="05A3D32F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《电力设施抗震设计规程》GB 50260-2013</w:t>
      </w:r>
    </w:p>
    <w:p w14:paraId="227B2334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《建筑照明设计标准》GB50034-2013</w:t>
      </w:r>
    </w:p>
    <w:p w14:paraId="11E8F451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《供配电系统设计规范》GB50052-2009</w:t>
      </w:r>
    </w:p>
    <w:p w14:paraId="15E187B0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《低压配电设计规范》GB 50054-2011</w:t>
      </w:r>
    </w:p>
    <w:p w14:paraId="52D0097C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《通用电气设备配电设计规范》GB 50055-2011</w:t>
      </w:r>
    </w:p>
    <w:p w14:paraId="49D48270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《建筑物防雷设计规范》GB 50057-2010</w:t>
      </w:r>
    </w:p>
    <w:p w14:paraId="2192001E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《电力装置的继电保护和自动装置设计规范》GB/T 50062-2008</w:t>
      </w:r>
    </w:p>
    <w:p w14:paraId="3C12CF02">
      <w:pPr>
        <w:ind w:left="426" w:firstLine="0" w:firstLineChars="0"/>
        <w:rPr>
          <w:rFonts w:hint="eastAsia"/>
        </w:rPr>
      </w:pPr>
      <w:r>
        <w:rPr>
          <w:rFonts w:hint="eastAsia" w:ascii="宋体" w:hAnsi="宋体" w:cs="宋体"/>
          <w:sz w:val="22"/>
          <w:szCs w:val="22"/>
        </w:rPr>
        <w:t>《电测量及电能计量装置设计技术规程》DL/T 5137-2001</w:t>
      </w:r>
    </w:p>
    <w:p w14:paraId="795DC4C4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《电力工程电缆设计规范》GB 50217-2018</w:t>
      </w:r>
    </w:p>
    <w:p w14:paraId="4B9E2702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《并联电容器装置设计规范》GB 50227-2017</w:t>
      </w:r>
    </w:p>
    <w:p w14:paraId="0FCF88F6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《过程检测和控制系统用文字代号和图形符号》HG/T20505-2014</w:t>
      </w:r>
    </w:p>
    <w:p w14:paraId="1B848A0D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《信号报警、连锁系统设计规定》HG/T20511-2014</w:t>
      </w:r>
    </w:p>
    <w:p w14:paraId="68E06297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《控制室设计规定》HG/T20508-2014</w:t>
      </w:r>
    </w:p>
    <w:p w14:paraId="40B3CF8D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《仪表供电设计规定》HG/T20509-2014</w:t>
      </w:r>
    </w:p>
    <w:p w14:paraId="1E053D9E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《仪表供气设计规定》HG/T20510-2014</w:t>
      </w:r>
    </w:p>
    <w:p w14:paraId="6A7DBBD4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《仪表系统接地设计规范》HG/T20513-2014</w:t>
      </w:r>
    </w:p>
    <w:p w14:paraId="63FF80DA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《仪表配管配线设计规定》HG/T20512-2014</w:t>
      </w:r>
    </w:p>
    <w:p w14:paraId="27154CDE">
      <w:pPr>
        <w:ind w:left="426" w:firstLine="0" w:firstLineChars="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《自动化仪表选型规定》HG/T20507-2014 </w:t>
      </w:r>
    </w:p>
    <w:p w14:paraId="131D319E">
      <w:pPr>
        <w:ind w:left="426" w:firstLine="0" w:firstLineChars="0"/>
        <w:rPr>
          <w:rFonts w:ascii="Arial" w:hAnsi="Arial" w:eastAsia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2"/>
          <w:szCs w:val="22"/>
        </w:rPr>
        <w:t>《工业自动化仪表工程施工及验收规范》HG 50093-2013</w:t>
      </w:r>
    </w:p>
    <w:p w14:paraId="297D31E1">
      <w:pPr>
        <w:pStyle w:val="2"/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bookmarkStart w:id="20" w:name="_Toc22444"/>
      <w:r>
        <w:rPr>
          <w:rFonts w:hint="eastAsia"/>
          <w:lang w:val="en-US" w:eastAsia="zh-CN"/>
        </w:rPr>
        <w:t>技术要求</w:t>
      </w:r>
      <w:bookmarkEnd w:id="20"/>
    </w:p>
    <w:p w14:paraId="03FE2E2A">
      <w:pPr>
        <w:pStyle w:val="3"/>
        <w:bidi w:val="0"/>
        <w:ind w:left="575" w:leftChars="0" w:firstLineChars="0"/>
        <w:rPr>
          <w:rFonts w:hint="eastAsia" w:ascii="宋体" w:hAnsi="宋体" w:eastAsia="宋体" w:cs="宋体"/>
          <w:lang w:val="en-US" w:eastAsia="zh-CN"/>
        </w:rPr>
      </w:pPr>
      <w:bookmarkStart w:id="21" w:name="bookmark78"/>
      <w:bookmarkEnd w:id="21"/>
      <w:bookmarkStart w:id="22" w:name="_Toc29218"/>
      <w:r>
        <w:rPr>
          <w:rFonts w:hint="eastAsia" w:ascii="宋体" w:hAnsi="宋体" w:eastAsia="宋体" w:cs="宋体"/>
          <w:lang w:val="en-US" w:eastAsia="zh-CN"/>
        </w:rPr>
        <w:t>概述</w:t>
      </w:r>
      <w:bookmarkEnd w:id="22"/>
    </w:p>
    <w:p w14:paraId="1D150E09">
      <w:pPr>
        <w:pStyle w:val="118"/>
        <w:tabs>
          <w:tab w:val="left" w:pos="368"/>
        </w:tabs>
        <w:adjustRightInd w:val="0"/>
        <w:snapToGrid w:val="0"/>
        <w:spacing w:line="360" w:lineRule="auto"/>
        <w:ind w:firstLine="440"/>
        <w:jc w:val="left"/>
        <w:rPr>
          <w:rFonts w:hint="default" w:eastAsia="宋体"/>
          <w:sz w:val="24"/>
          <w:szCs w:val="24"/>
          <w:lang w:val="en-US" w:eastAsia="zh-CN"/>
        </w:rPr>
      </w:pPr>
      <w:bookmarkStart w:id="23" w:name="bookmark79"/>
      <w:bookmarkEnd w:id="23"/>
      <w:r>
        <w:rPr>
          <w:rFonts w:hint="eastAsia"/>
          <w:sz w:val="24"/>
          <w:szCs w:val="24"/>
        </w:rPr>
        <w:t>为确保系统性能可靠并满足工程进度要求，</w:t>
      </w:r>
      <w:r>
        <w:rPr>
          <w:rFonts w:hint="eastAsia"/>
          <w:sz w:val="24"/>
          <w:szCs w:val="24"/>
          <w:lang w:val="en-US" w:eastAsia="zh-CN"/>
        </w:rPr>
        <w:t>石灰石-石膏</w:t>
      </w:r>
      <w:r>
        <w:rPr>
          <w:rFonts w:hint="eastAsia"/>
          <w:sz w:val="24"/>
          <w:szCs w:val="24"/>
        </w:rPr>
        <w:t>法脱硫系统（包括烟道、排烟风机、制浆</w:t>
      </w:r>
      <w:r>
        <w:rPr>
          <w:rFonts w:hint="eastAsia"/>
          <w:sz w:val="24"/>
          <w:szCs w:val="24"/>
          <w:lang w:eastAsia="zh-CN"/>
        </w:rPr>
        <w:t>及储浆</w:t>
      </w:r>
      <w:r>
        <w:rPr>
          <w:rFonts w:hint="eastAsia"/>
          <w:sz w:val="24"/>
          <w:szCs w:val="24"/>
        </w:rPr>
        <w:t>、吸收塔及附属设备、工艺水系统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釆取</w:t>
      </w:r>
      <w:r>
        <w:rPr>
          <w:rFonts w:hint="eastAsia"/>
          <w:sz w:val="24"/>
          <w:szCs w:val="24"/>
          <w:lang w:val="en-US" w:eastAsia="zh-CN"/>
        </w:rPr>
        <w:t>交钥匙</w:t>
      </w:r>
      <w:r>
        <w:rPr>
          <w:rFonts w:hint="eastAsia"/>
          <w:sz w:val="24"/>
          <w:szCs w:val="24"/>
        </w:rPr>
        <w:t>工程形式。</w:t>
      </w:r>
      <w:r>
        <w:rPr>
          <w:rFonts w:hint="eastAsia"/>
          <w:sz w:val="24"/>
          <w:szCs w:val="24"/>
          <w:lang w:val="en-US" w:eastAsia="zh-CN"/>
        </w:rPr>
        <w:t>含以下内容：</w:t>
      </w:r>
    </w:p>
    <w:p w14:paraId="03313349">
      <w:pPr>
        <w:numPr>
          <w:ilvl w:val="0"/>
          <w:numId w:val="5"/>
        </w:numPr>
        <w:ind w:left="900" w:leftChars="0" w:hanging="420" w:firstLineChars="0"/>
        <w:rPr>
          <w:sz w:val="24"/>
          <w:szCs w:val="24"/>
        </w:rPr>
      </w:pPr>
      <w:r>
        <w:rPr>
          <w:sz w:val="24"/>
          <w:szCs w:val="24"/>
        </w:rPr>
        <w:t>烟气系统：烟气经风机进入脱硫塔、然后进入烟囱。包括：阀门、风机、烟风管道、脱硫塔、浆液制备及输送、循环喷淋系统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氧化系统</w:t>
      </w:r>
      <w:r>
        <w:rPr>
          <w:sz w:val="24"/>
          <w:szCs w:val="24"/>
        </w:rPr>
        <w:t>等所有的设备、电气、仪表及自控装置等系统内的全部设备</w:t>
      </w:r>
      <w:r>
        <w:rPr>
          <w:rFonts w:hint="eastAsia"/>
          <w:sz w:val="24"/>
          <w:szCs w:val="24"/>
        </w:rPr>
        <w:t>。</w:t>
      </w:r>
    </w:p>
    <w:p w14:paraId="593E0FB5">
      <w:pPr>
        <w:numPr>
          <w:ilvl w:val="0"/>
          <w:numId w:val="6"/>
        </w:numPr>
        <w:ind w:left="900" w:leftChars="0" w:hanging="420" w:firstLineChars="0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物料系统：水、电、气界区外1 米至界区内设备。</w:t>
      </w:r>
    </w:p>
    <w:p w14:paraId="431625AB">
      <w:pPr>
        <w:numPr>
          <w:ilvl w:val="0"/>
          <w:numId w:val="6"/>
        </w:numPr>
        <w:ind w:left="900" w:leftChars="0" w:hanging="420" w:firstLineChars="0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电控系统：以上界区内所有系统设备的电气、仪表及自控装置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highlight w:val="none"/>
        </w:rPr>
        <w:t>脱硫系统控制柜、配电</w:t>
      </w:r>
      <w:r>
        <w:rPr>
          <w:rFonts w:hint="eastAsia"/>
          <w:sz w:val="24"/>
          <w:szCs w:val="24"/>
          <w:highlight w:val="none"/>
          <w:lang w:val="en-US" w:eastAsia="zh-CN"/>
        </w:rPr>
        <w:t>柜</w:t>
      </w:r>
      <w:r>
        <w:rPr>
          <w:sz w:val="24"/>
          <w:szCs w:val="24"/>
        </w:rPr>
        <w:t>。</w:t>
      </w:r>
    </w:p>
    <w:p w14:paraId="7338E4A8">
      <w:pPr>
        <w:numPr>
          <w:ilvl w:val="0"/>
          <w:numId w:val="6"/>
        </w:numPr>
        <w:ind w:left="900" w:leftChars="0" w:hanging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土建和建构筑物部分：</w:t>
      </w:r>
      <w:r>
        <w:rPr>
          <w:sz w:val="24"/>
          <w:szCs w:val="24"/>
        </w:rPr>
        <w:t>烟气脱硫系统全部设施相关配套的土建工程</w:t>
      </w:r>
      <w:r>
        <w:rPr>
          <w:rFonts w:hint="eastAsia"/>
          <w:sz w:val="24"/>
          <w:szCs w:val="24"/>
        </w:rPr>
        <w:t>如脱硫塔基础、水泵等设备基础、</w:t>
      </w:r>
      <w:r>
        <w:rPr>
          <w:rFonts w:hint="eastAsia"/>
          <w:sz w:val="24"/>
          <w:szCs w:val="24"/>
          <w:lang w:val="en-US" w:eastAsia="zh-CN"/>
        </w:rPr>
        <w:t>地沟、</w:t>
      </w:r>
      <w:r>
        <w:rPr>
          <w:rFonts w:hint="eastAsia"/>
          <w:sz w:val="24"/>
          <w:szCs w:val="24"/>
        </w:rPr>
        <w:t>地坑、</w:t>
      </w:r>
      <w:r>
        <w:rPr>
          <w:sz w:val="24"/>
          <w:szCs w:val="24"/>
        </w:rPr>
        <w:t>由</w:t>
      </w:r>
      <w:r>
        <w:rPr>
          <w:rFonts w:hint="eastAsia"/>
          <w:sz w:val="24"/>
          <w:szCs w:val="24"/>
        </w:rPr>
        <w:t>乙</w:t>
      </w:r>
      <w:r>
        <w:rPr>
          <w:sz w:val="24"/>
          <w:szCs w:val="24"/>
        </w:rPr>
        <w:t>方</w:t>
      </w:r>
      <w:r>
        <w:rPr>
          <w:rFonts w:hint="eastAsia"/>
          <w:sz w:val="24"/>
          <w:szCs w:val="24"/>
          <w:lang w:val="en-US" w:eastAsia="zh-CN"/>
        </w:rPr>
        <w:t>提资，甲方</w:t>
      </w:r>
      <w:r>
        <w:rPr>
          <w:sz w:val="24"/>
          <w:szCs w:val="24"/>
        </w:rPr>
        <w:t>进行设计</w:t>
      </w:r>
      <w:r>
        <w:rPr>
          <w:rFonts w:hint="eastAsia"/>
          <w:sz w:val="24"/>
          <w:szCs w:val="24"/>
          <w:lang w:val="en-US" w:eastAsia="zh-CN"/>
        </w:rPr>
        <w:t>施工</w:t>
      </w:r>
      <w:r>
        <w:rPr>
          <w:sz w:val="24"/>
          <w:szCs w:val="24"/>
        </w:rPr>
        <w:t>。</w:t>
      </w:r>
    </w:p>
    <w:p w14:paraId="3F9405EF">
      <w:pPr>
        <w:pStyle w:val="3"/>
        <w:bidi w:val="0"/>
        <w:ind w:left="575" w:leftChars="0" w:firstLineChars="0"/>
        <w:rPr>
          <w:rFonts w:hint="eastAsia" w:ascii="宋体" w:hAnsi="宋体" w:eastAsia="宋体" w:cs="宋体"/>
          <w:lang w:val="en-US" w:eastAsia="zh-CN"/>
        </w:rPr>
      </w:pPr>
      <w:bookmarkStart w:id="24" w:name="_Toc22531"/>
      <w:r>
        <w:rPr>
          <w:rFonts w:hint="eastAsia" w:ascii="宋体" w:hAnsi="宋体" w:eastAsia="宋体" w:cs="宋体"/>
          <w:lang w:val="en-US" w:eastAsia="zh-CN"/>
        </w:rPr>
        <w:t>总体要求</w:t>
      </w:r>
      <w:bookmarkEnd w:id="24"/>
    </w:p>
    <w:p w14:paraId="616E962D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采用石灰石-石膏法脱硫工艺</w:t>
      </w:r>
    </w:p>
    <w:p w14:paraId="064A2240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排放指标符合2.2要求</w:t>
      </w:r>
    </w:p>
    <w:p w14:paraId="35CE587C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  <w:t>系统必须有完整的事故状态下的运行预案，以保证系统长期、安全、稳定运行；</w:t>
      </w:r>
    </w:p>
    <w:p w14:paraId="401468A2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  <w:t>系统年投运时间不低于8000h/a，物料平衡均按该时间计。</w:t>
      </w:r>
    </w:p>
    <w:p w14:paraId="42568E12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  <w:t>主体设备应确保寿命在10年以上。</w:t>
      </w:r>
    </w:p>
    <w:p w14:paraId="1044457B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  <w:t>在必要的位置设置检修平台（如：仪表点检、维修的位置）,平台栏杆高度:1200mm</w:t>
      </w:r>
    </w:p>
    <w:p w14:paraId="1D126FDF">
      <w:pPr>
        <w:widowControl w:val="0"/>
        <w:numPr>
          <w:ilvl w:val="0"/>
          <w:numId w:val="7"/>
        </w:numPr>
        <w:spacing w:line="360" w:lineRule="auto"/>
        <w:ind w:left="920" w:hanging="440" w:firstLineChars="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  <w:t>烟气总进口、出口均设置CMES在线监测仪。检测的参数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：</w:t>
      </w:r>
    </w:p>
    <w:p w14:paraId="2F8A6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40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  <w:t>脱硫入口 CEMS 检测烟气成份：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SO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  <w:t>2、烟尘浓度、流量、温度、压力、NOx、氧气、湿度等；</w:t>
      </w:r>
    </w:p>
    <w:p w14:paraId="7EE8C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40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TW" w:bidi="ar-SA"/>
        </w:rPr>
        <w:t>脱硫出口 CEMS 检测烟气成份：SO2、烟尘浓度、流量、温度、压力、NOx、氧气、湿度等；</w:t>
      </w:r>
    </w:p>
    <w:p w14:paraId="07DB1C06">
      <w:pPr>
        <w:pStyle w:val="2"/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bookmarkStart w:id="25" w:name="bookmark92"/>
      <w:bookmarkEnd w:id="25"/>
      <w:bookmarkStart w:id="26" w:name="_Toc17800"/>
      <w:bookmarkStart w:id="27" w:name="_Toc14922"/>
      <w:r>
        <w:rPr>
          <w:rFonts w:hint="eastAsia"/>
          <w:lang w:val="en-US" w:eastAsia="zh-CN"/>
        </w:rPr>
        <w:t>主要设备性能要求</w:t>
      </w:r>
      <w:bookmarkEnd w:id="26"/>
      <w:bookmarkEnd w:id="27"/>
    </w:p>
    <w:p w14:paraId="3638CE54">
      <w:pPr>
        <w:pStyle w:val="3"/>
        <w:bidi w:val="0"/>
        <w:ind w:left="575" w:leftChars="0" w:hanging="575" w:firstLineChars="0"/>
        <w:rPr>
          <w:rFonts w:hint="eastAsia" w:ascii="宋体" w:hAnsi="宋体" w:eastAsia="宋体" w:cs="宋体"/>
          <w:lang w:val="en-US" w:eastAsia="zh-CN"/>
        </w:rPr>
      </w:pPr>
      <w:bookmarkStart w:id="28" w:name="_Toc8883"/>
      <w:r>
        <w:rPr>
          <w:rFonts w:hint="eastAsia" w:ascii="宋体" w:hAnsi="宋体" w:eastAsia="宋体" w:cs="宋体"/>
          <w:lang w:val="en-US" w:eastAsia="zh-CN"/>
        </w:rPr>
        <w:t>烟气系统</w:t>
      </w:r>
      <w:bookmarkEnd w:id="28"/>
    </w:p>
    <w:p w14:paraId="7915A57D">
      <w:pPr>
        <w:pStyle w:val="4"/>
        <w:bidi w:val="0"/>
        <w:spacing w:line="240" w:lineRule="auto"/>
        <w:ind w:left="0" w:leftChars="0" w:firstLine="0" w:firstLineChars="0"/>
        <w:jc w:val="left"/>
      </w:pPr>
      <w:bookmarkStart w:id="29" w:name="_Toc20592"/>
      <w:r>
        <w:rPr>
          <w:rFonts w:hint="eastAsia"/>
        </w:rPr>
        <w:t>烟道</w:t>
      </w:r>
      <w:bookmarkEnd w:id="29"/>
    </w:p>
    <w:p w14:paraId="2FF02B1F">
      <w:pPr>
        <w:numPr>
          <w:ilvl w:val="0"/>
          <w:numId w:val="8"/>
        </w:numPr>
        <w:bidi w:val="0"/>
        <w:ind w:left="1140" w:leftChars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烟道系统的设计尽可能降低烟气的阻力，避免出现急弯，必要时设置导流板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 w14:paraId="4C58098C">
      <w:pPr>
        <w:numPr>
          <w:ilvl w:val="0"/>
          <w:numId w:val="8"/>
        </w:numPr>
        <w:bidi w:val="0"/>
        <w:ind w:left="1140" w:leftChars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材质：ND钢（09CrCuSb，GB/T 150-2011），厚度6mm；</w:t>
      </w:r>
    </w:p>
    <w:p w14:paraId="04632A3E">
      <w:pPr>
        <w:numPr>
          <w:ilvl w:val="0"/>
          <w:numId w:val="8"/>
        </w:numPr>
        <w:bidi w:val="0"/>
        <w:ind w:left="1140" w:leftChars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管道内烟气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流速范围：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按烟气特性，符合规范的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经济流速；</w:t>
      </w:r>
    </w:p>
    <w:p w14:paraId="04C5B309">
      <w:pPr>
        <w:numPr>
          <w:ilvl w:val="0"/>
          <w:numId w:val="8"/>
        </w:numPr>
        <w:bidi w:val="0"/>
        <w:ind w:left="1140" w:leftChars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在低位点装设自动疏放水系统。烟道低位点疏水和烟囱冷凝水疏水在脱硫系统内回用；</w:t>
      </w:r>
    </w:p>
    <w:p w14:paraId="405D193E">
      <w:pPr>
        <w:numPr>
          <w:ilvl w:val="0"/>
          <w:numId w:val="8"/>
        </w:numPr>
        <w:bidi w:val="0"/>
        <w:ind w:left="1140" w:leftChars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荷载：承载自重+风载+积灰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 w14:paraId="5499040A">
      <w:pPr>
        <w:numPr>
          <w:ilvl w:val="0"/>
          <w:numId w:val="8"/>
        </w:numPr>
        <w:bidi w:val="0"/>
        <w:ind w:left="1140" w:leftChars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各烟气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支管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与主管对接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设有便捷式烟气检测口和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可调节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电动闸板阀，并配备一台烟气便携式监测仪通过电动闸板阀调节各支路的烟气量。</w:t>
      </w:r>
    </w:p>
    <w:p w14:paraId="675D92F1">
      <w:pPr>
        <w:numPr>
          <w:ilvl w:val="0"/>
          <w:numId w:val="8"/>
        </w:numPr>
        <w:bidi w:val="0"/>
        <w:ind w:left="1140" w:leftChars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仪表接口（压力/温度测点）±500mm内设操作平台。</w:t>
      </w:r>
    </w:p>
    <w:p w14:paraId="27684801">
      <w:pPr>
        <w:pStyle w:val="4"/>
        <w:bidi w:val="0"/>
        <w:ind w:left="720" w:leftChars="0" w:firstLineChars="0"/>
        <w:rPr>
          <w:rFonts w:hint="eastAsia"/>
        </w:rPr>
      </w:pPr>
      <w:bookmarkStart w:id="30" w:name="_Toc5163"/>
      <w:r>
        <w:rPr>
          <w:rFonts w:hint="eastAsia"/>
        </w:rPr>
        <w:t>烟道支架：</w:t>
      </w:r>
      <w:bookmarkEnd w:id="30"/>
    </w:p>
    <w:p w14:paraId="01037CCE">
      <w:pPr>
        <w:pStyle w:val="118"/>
        <w:numPr>
          <w:ilvl w:val="0"/>
          <w:numId w:val="9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釆用碳钢结构，管架间距需同时满足强度和刚度要求：</w:t>
      </w:r>
    </w:p>
    <w:p w14:paraId="510F42B8">
      <w:pPr>
        <w:numPr>
          <w:ilvl w:val="0"/>
          <w:numId w:val="6"/>
        </w:numPr>
        <w:ind w:left="900" w:leftChars="0" w:hanging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自重弯曲最大挠度 ≤ 15mm</w:t>
      </w:r>
    </w:p>
    <w:p w14:paraId="425F82BC">
      <w:pPr>
        <w:numPr>
          <w:ilvl w:val="0"/>
          <w:numId w:val="6"/>
        </w:numPr>
        <w:ind w:left="900" w:leftChars="0" w:hanging="42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自重弯曲应力应力 ≤ 设计温度下材料许用应力的50%</w:t>
      </w:r>
    </w:p>
    <w:p w14:paraId="69B27EB6">
      <w:pPr>
        <w:pStyle w:val="4"/>
        <w:bidi w:val="0"/>
        <w:ind w:left="720" w:leftChars="0" w:firstLineChars="0"/>
        <w:rPr>
          <w:rFonts w:hint="eastAsia"/>
        </w:rPr>
      </w:pPr>
      <w:bookmarkStart w:id="31" w:name="_Toc19476"/>
      <w:r>
        <w:rPr>
          <w:rFonts w:hint="eastAsia"/>
        </w:rPr>
        <w:t>膨胀节设置​​</w:t>
      </w:r>
      <w:bookmarkEnd w:id="31"/>
    </w:p>
    <w:p w14:paraId="30C5D89D">
      <w:pPr>
        <w:numPr>
          <w:ilvl w:val="0"/>
          <w:numId w:val="10"/>
        </w:numPr>
        <w:bidi w:val="0"/>
        <w:ind w:left="1140" w:leftChars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膨胀节的个数与单个的补偿量应根据管道应力分析设置</w:t>
      </w:r>
    </w:p>
    <w:p w14:paraId="4FDEA947">
      <w:pPr>
        <w:numPr>
          <w:ilvl w:val="0"/>
          <w:numId w:val="10"/>
        </w:numPr>
        <w:bidi w:val="0"/>
        <w:ind w:left="1140" w:leftChars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安装位置：管架两端、转弯处、跨路管架前后</w:t>
      </w:r>
    </w:p>
    <w:p w14:paraId="26C350E6">
      <w:pPr>
        <w:numPr>
          <w:ilvl w:val="0"/>
          <w:numId w:val="10"/>
        </w:numPr>
        <w:bidi w:val="0"/>
        <w:ind w:left="1140" w:leftChars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补偿器材质：ND钢+氟橡胶密封（耐温≥200℃）</w:t>
      </w:r>
    </w:p>
    <w:p w14:paraId="13D5CF71">
      <w:pPr>
        <w:pStyle w:val="4"/>
        <w:bidi w:val="0"/>
        <w:ind w:left="720" w:leftChars="0" w:firstLineChars="0"/>
        <w:rPr>
          <w:rFonts w:hint="eastAsia"/>
        </w:rPr>
      </w:pPr>
      <w:bookmarkStart w:id="32" w:name="_Toc7483"/>
      <w:r>
        <w:rPr>
          <w:rFonts w:hint="eastAsia"/>
        </w:rPr>
        <w:t>检修人孔</w:t>
      </w:r>
      <w:r>
        <w:rPr>
          <w:rFonts w:hint="eastAsia"/>
          <w:lang w:eastAsia="zh-CN"/>
        </w:rPr>
        <w:t>：</w:t>
      </w:r>
      <w:bookmarkEnd w:id="32"/>
    </w:p>
    <w:p w14:paraId="27D87A03">
      <w:pPr>
        <w:pStyle w:val="118"/>
        <w:numPr>
          <w:ilvl w:val="0"/>
          <w:numId w:val="11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在烟道</w:t>
      </w:r>
      <w:r>
        <w:rPr>
          <w:rFonts w:hint="eastAsia"/>
          <w:sz w:val="24"/>
          <w:szCs w:val="24"/>
          <w:lang w:val="en-US" w:eastAsia="zh-CN"/>
        </w:rPr>
        <w:t>合理</w:t>
      </w:r>
      <w:r>
        <w:rPr>
          <w:rFonts w:hint="eastAsia"/>
          <w:sz w:val="24"/>
          <w:szCs w:val="24"/>
        </w:rPr>
        <w:t>必要的地方设有人孔门和清灰孔</w:t>
      </w:r>
      <w:r>
        <w:rPr>
          <w:rFonts w:hint="eastAsia"/>
          <w:sz w:val="24"/>
          <w:szCs w:val="24"/>
          <w:lang w:eastAsia="zh-CN"/>
        </w:rPr>
        <w:t>；</w:t>
      </w:r>
    </w:p>
    <w:p w14:paraId="74B11D5A">
      <w:pPr>
        <w:pStyle w:val="118"/>
        <w:numPr>
          <w:ilvl w:val="0"/>
          <w:numId w:val="11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其他设置点：</w:t>
      </w:r>
    </w:p>
    <w:p w14:paraId="1624BC47">
      <w:pPr>
        <w:pStyle w:val="118"/>
        <w:numPr>
          <w:ilvl w:val="0"/>
          <w:numId w:val="12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在管道的起点和终点</w:t>
      </w:r>
      <w:r>
        <w:rPr>
          <w:rFonts w:hint="eastAsia"/>
          <w:sz w:val="24"/>
          <w:szCs w:val="24"/>
          <w:lang w:eastAsia="zh-CN"/>
        </w:rPr>
        <w:t>；</w:t>
      </w:r>
    </w:p>
    <w:p w14:paraId="1BCDB125">
      <w:pPr>
        <w:pStyle w:val="118"/>
        <w:numPr>
          <w:ilvl w:val="0"/>
          <w:numId w:val="12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每个大的上升管底部和大的下降管顶部</w:t>
      </w:r>
      <w:r>
        <w:rPr>
          <w:rFonts w:hint="eastAsia"/>
          <w:sz w:val="24"/>
          <w:szCs w:val="24"/>
          <w:lang w:eastAsia="zh-CN"/>
        </w:rPr>
        <w:t>；</w:t>
      </w:r>
    </w:p>
    <w:p w14:paraId="47474B11">
      <w:pPr>
        <w:pStyle w:val="118"/>
        <w:numPr>
          <w:ilvl w:val="0"/>
          <w:numId w:val="12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主要弯头（特别是低位弯头）前后</w:t>
      </w:r>
      <w:r>
        <w:rPr>
          <w:rFonts w:hint="eastAsia"/>
          <w:sz w:val="24"/>
          <w:szCs w:val="24"/>
          <w:lang w:eastAsia="zh-CN"/>
        </w:rPr>
        <w:t>；</w:t>
      </w:r>
    </w:p>
    <w:p w14:paraId="6B1DB3C8">
      <w:pPr>
        <w:pStyle w:val="118"/>
        <w:numPr>
          <w:ilvl w:val="0"/>
          <w:numId w:val="12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阀门/膨胀节两侧等位置 </w:t>
      </w:r>
      <w:r>
        <w:rPr>
          <w:rFonts w:hint="eastAsia"/>
          <w:sz w:val="24"/>
          <w:szCs w:val="24"/>
          <w:lang w:eastAsia="zh-CN"/>
        </w:rPr>
        <w:t>；</w:t>
      </w:r>
    </w:p>
    <w:p w14:paraId="765019A4">
      <w:pPr>
        <w:pStyle w:val="118"/>
        <w:numPr>
          <w:ilvl w:val="0"/>
          <w:numId w:val="13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人孔结构：</w:t>
      </w:r>
    </w:p>
    <w:p w14:paraId="11D98B68">
      <w:pPr>
        <w:pStyle w:val="118"/>
        <w:numPr>
          <w:ilvl w:val="0"/>
          <w:numId w:val="0"/>
        </w:numPr>
        <w:adjustRightInd w:val="0"/>
        <w:snapToGrid w:val="0"/>
        <w:spacing w:line="360" w:lineRule="auto"/>
        <w:ind w:left="720" w:leftChars="0" w:firstLine="720" w:firstLineChars="3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人孔盖板采用快开式。</w:t>
      </w:r>
    </w:p>
    <w:p w14:paraId="4FBF3B5E">
      <w:pPr>
        <w:pStyle w:val="4"/>
        <w:bidi w:val="0"/>
        <w:ind w:left="720" w:leftChars="0" w:hanging="720" w:firstLineChars="0"/>
        <w:rPr>
          <w:rFonts w:hint="eastAsia"/>
        </w:rPr>
      </w:pPr>
      <w:bookmarkStart w:id="33" w:name="_Toc30870"/>
      <w:r>
        <w:rPr>
          <w:rStyle w:val="67"/>
          <w:rFonts w:hint="eastAsia"/>
          <w:b/>
          <w:bCs/>
          <w:lang w:val="zh-TW" w:eastAsia="zh-TW"/>
        </w:rPr>
        <w:t>表面防腐​</w:t>
      </w:r>
      <w:r>
        <w:rPr>
          <w:rFonts w:hint="eastAsia"/>
        </w:rPr>
        <w:t>​</w:t>
      </w:r>
      <w:bookmarkEnd w:id="33"/>
    </w:p>
    <w:p w14:paraId="1CF5AAD2">
      <w:pPr>
        <w:pStyle w:val="118"/>
        <w:numPr>
          <w:ilvl w:val="0"/>
          <w:numId w:val="14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喷砂除锈等级：Sa2.5</w:t>
      </w:r>
    </w:p>
    <w:tbl>
      <w:tblPr>
        <w:tblStyle w:val="40"/>
        <w:tblW w:w="7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1"/>
        <w:gridCol w:w="1981"/>
      </w:tblGrid>
      <w:tr w14:paraId="49E9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271" w:type="dxa"/>
            <w:shd w:val="clear" w:color="auto" w:fill="auto"/>
            <w:vAlign w:val="top"/>
          </w:tcPr>
          <w:p w14:paraId="68D33792">
            <w:pPr>
              <w:pStyle w:val="35"/>
              <w:spacing w:before="0" w:beforeAutospacing="0" w:after="0" w:afterAutospacing="0"/>
              <w:ind w:firstLine="442" w:firstLineChars="200"/>
              <w:jc w:val="center"/>
              <w:textAlignment w:val="baseline"/>
              <w:rPr>
                <w:rFonts w:hint="eastAsia" w:ascii="inherit" w:hAnsi="inherit" w:eastAsia="宋体" w:cs="Segoe U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2"/>
                <w:rFonts w:ascii="inherit" w:hAnsi="inherit" w:cs="Segoe UI"/>
                <w:sz w:val="22"/>
                <w:szCs w:val="22"/>
              </w:rPr>
              <w:t>涂层结构​</w:t>
            </w:r>
            <w:r>
              <w:rPr>
                <w:rFonts w:ascii="inherit" w:hAnsi="inherit" w:cs="Segoe UI"/>
                <w:sz w:val="22"/>
                <w:szCs w:val="22"/>
              </w:rPr>
              <w:t>​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158E49C">
            <w:pPr>
              <w:pStyle w:val="35"/>
              <w:spacing w:before="0" w:beforeAutospacing="0" w:after="0" w:afterAutospacing="0"/>
              <w:ind w:firstLine="442" w:firstLineChars="200"/>
              <w:jc w:val="center"/>
              <w:textAlignment w:val="baseline"/>
              <w:rPr>
                <w:rFonts w:hint="eastAsia" w:ascii="inherit" w:hAnsi="inherit" w:eastAsia="宋体" w:cs="Segoe U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2"/>
                <w:rFonts w:ascii="inherit" w:hAnsi="inherit" w:cs="Segoe UI"/>
                <w:sz w:val="22"/>
                <w:szCs w:val="22"/>
              </w:rPr>
              <w:t>厚度​</w:t>
            </w:r>
            <w:r>
              <w:rPr>
                <w:rFonts w:ascii="inherit" w:hAnsi="inherit" w:cs="Segoe UI"/>
                <w:sz w:val="22"/>
                <w:szCs w:val="22"/>
              </w:rPr>
              <w:t>​</w:t>
            </w:r>
          </w:p>
        </w:tc>
      </w:tr>
      <w:tr w14:paraId="2229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71" w:type="dxa"/>
            <w:shd w:val="clear" w:color="auto" w:fill="auto"/>
            <w:vAlign w:val="top"/>
          </w:tcPr>
          <w:p w14:paraId="349FA18B">
            <w:pPr>
              <w:pStyle w:val="35"/>
              <w:spacing w:before="0" w:beforeAutospacing="0" w:after="0" w:afterAutospacing="0"/>
              <w:jc w:val="both"/>
              <w:textAlignment w:val="baseline"/>
              <w:rPr>
                <w:rFonts w:hint="eastAsia" w:ascii="inherit" w:hAnsi="inherit" w:eastAsia="宋体" w:cs="Segoe U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inherit" w:hAnsi="inherit" w:cs="Segoe UI"/>
                <w:sz w:val="22"/>
                <w:szCs w:val="22"/>
              </w:rPr>
              <w:t>环氧富锌底漆(80μm)+环氧云铁中间漆(80μm)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026B414">
            <w:pPr>
              <w:pStyle w:val="35"/>
              <w:spacing w:before="0" w:beforeAutospacing="0" w:after="0" w:afterAutospacing="0"/>
              <w:ind w:firstLine="440" w:firstLineChars="200"/>
              <w:jc w:val="both"/>
              <w:textAlignment w:val="baseline"/>
              <w:rPr>
                <w:rFonts w:hint="eastAsia" w:ascii="inherit" w:hAnsi="inherit" w:eastAsia="宋体" w:cs="Segoe UI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inherit" w:hAnsi="inherit" w:cs="Segoe UI"/>
                <w:sz w:val="22"/>
                <w:szCs w:val="22"/>
              </w:rPr>
              <w:t>≥160μm</w:t>
            </w:r>
          </w:p>
        </w:tc>
      </w:tr>
    </w:tbl>
    <w:p w14:paraId="1AFC76E9">
      <w:pPr>
        <w:pStyle w:val="118"/>
        <w:adjustRightInd w:val="0"/>
        <w:snapToGrid w:val="0"/>
        <w:spacing w:line="240" w:lineRule="auto"/>
        <w:ind w:left="0" w:leftChars="0" w:firstLine="0" w:firstLineChars="0"/>
        <w:jc w:val="left"/>
        <w:rPr>
          <w:rFonts w:hint="eastAsia"/>
          <w:sz w:val="22"/>
          <w:szCs w:val="22"/>
        </w:rPr>
      </w:pPr>
    </w:p>
    <w:p w14:paraId="1183949D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80" w:leftChars="0" w:firstLineChars="0"/>
        <w:textAlignment w:val="auto"/>
        <w:rPr>
          <w:rFonts w:hint="eastAsia"/>
        </w:rPr>
      </w:pPr>
      <w:bookmarkStart w:id="34" w:name="_Toc3521"/>
      <w:r>
        <w:rPr>
          <w:rFonts w:hint="eastAsia"/>
          <w:lang w:val="en-US" w:eastAsia="zh-CN"/>
        </w:rPr>
        <w:t>保温</w:t>
      </w:r>
      <w:bookmarkEnd w:id="34"/>
    </w:p>
    <w:p w14:paraId="5308EA76">
      <w:pPr>
        <w:pStyle w:val="118"/>
        <w:numPr>
          <w:ilvl w:val="0"/>
          <w:numId w:val="15"/>
        </w:numPr>
        <w:adjustRightInd w:val="0"/>
        <w:snapToGrid w:val="0"/>
        <w:spacing w:line="360" w:lineRule="auto"/>
        <w:ind w:left="1140" w:leftChars="0" w:hanging="420" w:firstLineChars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全管段</w:t>
      </w:r>
      <w:r>
        <w:rPr>
          <w:rFonts w:hint="eastAsia"/>
          <w:sz w:val="24"/>
          <w:szCs w:val="24"/>
        </w:rPr>
        <w:t>：</w:t>
      </w:r>
    </w:p>
    <w:p w14:paraId="4D08C4D7">
      <w:pPr>
        <w:pStyle w:val="118"/>
        <w:numPr>
          <w:ilvl w:val="0"/>
          <w:numId w:val="16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外表面温度≤60℃</w:t>
      </w:r>
    </w:p>
    <w:p w14:paraId="15EEEC4A">
      <w:pPr>
        <w:pStyle w:val="118"/>
        <w:numPr>
          <w:ilvl w:val="0"/>
          <w:numId w:val="16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保温材料：硅酸铝纤维毡</w:t>
      </w:r>
    </w:p>
    <w:p w14:paraId="5C7D300C">
      <w:pPr>
        <w:pStyle w:val="118"/>
        <w:numPr>
          <w:ilvl w:val="0"/>
          <w:numId w:val="16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保温厚度：≥50m</w:t>
      </w:r>
    </w:p>
    <w:p w14:paraId="66CA4DF1">
      <w:pPr>
        <w:pStyle w:val="118"/>
        <w:numPr>
          <w:ilvl w:val="0"/>
          <w:numId w:val="16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保护层：≥0.5mm铝皮 </w:t>
      </w:r>
    </w:p>
    <w:p w14:paraId="2D2FF736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80" w:leftChars="0" w:hanging="720" w:firstLineChars="0"/>
        <w:textAlignment w:val="auto"/>
        <w:rPr>
          <w:rFonts w:hint="eastAsia"/>
          <w:lang w:val="en-US" w:eastAsia="zh-CN"/>
        </w:rPr>
      </w:pPr>
      <w:bookmarkStart w:id="35" w:name="_Toc23932"/>
      <w:r>
        <w:rPr>
          <w:rFonts w:hint="eastAsia"/>
          <w:lang w:val="en-US" w:eastAsia="zh-CN"/>
        </w:rPr>
        <w:t>排烟风机</w:t>
      </w:r>
      <w:bookmarkEnd w:id="35"/>
    </w:p>
    <w:p w14:paraId="19A7827B">
      <w:pPr>
        <w:pStyle w:val="118"/>
        <w:numPr>
          <w:ilvl w:val="0"/>
          <w:numId w:val="17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风量：不小于最大设计工况下烟气量的 110 %.</w:t>
      </w:r>
    </w:p>
    <w:p w14:paraId="34B19675">
      <w:pPr>
        <w:pStyle w:val="118"/>
        <w:numPr>
          <w:ilvl w:val="0"/>
          <w:numId w:val="17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风压：不少于最大设计工况下压头的120 %</w:t>
      </w:r>
    </w:p>
    <w:p w14:paraId="4A966CC8">
      <w:pPr>
        <w:pStyle w:val="118"/>
        <w:numPr>
          <w:ilvl w:val="0"/>
          <w:numId w:val="17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驱动方式：变频控制</w:t>
      </w:r>
    </w:p>
    <w:p w14:paraId="6FC60A05">
      <w:pPr>
        <w:pStyle w:val="118"/>
        <w:numPr>
          <w:ilvl w:val="0"/>
          <w:numId w:val="17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数量：3台，两用一备</w:t>
      </w:r>
    </w:p>
    <w:p w14:paraId="45CC4C5D">
      <w:pPr>
        <w:pStyle w:val="118"/>
        <w:numPr>
          <w:ilvl w:val="0"/>
          <w:numId w:val="17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配套件：</w:t>
      </w:r>
    </w:p>
    <w:p w14:paraId="192D354E">
      <w:pPr>
        <w:pStyle w:val="118"/>
        <w:numPr>
          <w:ilvl w:val="0"/>
          <w:numId w:val="18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风机进口阀门：电动、手动一体式蝶阀，附电动执行机构及手动驱动手轮</w:t>
      </w:r>
    </w:p>
    <w:p w14:paraId="4B7EED96">
      <w:pPr>
        <w:pStyle w:val="118"/>
        <w:numPr>
          <w:ilvl w:val="0"/>
          <w:numId w:val="18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风机出口阀门：电动、手动一体式蝶阀，附电动执行机构及手动驱动手轮。</w:t>
      </w:r>
    </w:p>
    <w:p w14:paraId="62CFB1E2">
      <w:pPr>
        <w:pStyle w:val="118"/>
        <w:numPr>
          <w:ilvl w:val="0"/>
          <w:numId w:val="18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机入口柔性补偿器：材质氟橡胶</w:t>
      </w:r>
    </w:p>
    <w:p w14:paraId="5E3D793A">
      <w:pPr>
        <w:pStyle w:val="118"/>
        <w:numPr>
          <w:ilvl w:val="0"/>
          <w:numId w:val="18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风机出口柔性补偿器：材质氟橡胶</w:t>
      </w:r>
    </w:p>
    <w:p w14:paraId="7A984662">
      <w:pPr>
        <w:pStyle w:val="118"/>
        <w:numPr>
          <w:ilvl w:val="0"/>
          <w:numId w:val="18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机与电机联接方式：联轴器连接，联轴器应配有封闭护罩。</w:t>
      </w:r>
    </w:p>
    <w:p w14:paraId="0312406B">
      <w:pPr>
        <w:pStyle w:val="118"/>
        <w:numPr>
          <w:ilvl w:val="0"/>
          <w:numId w:val="18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风机轴承冷却方式：水冷却</w:t>
      </w:r>
    </w:p>
    <w:p w14:paraId="39B0A47F">
      <w:pPr>
        <w:pStyle w:val="118"/>
        <w:numPr>
          <w:ilvl w:val="0"/>
          <w:numId w:val="18"/>
        </w:numPr>
        <w:adjustRightInd w:val="0"/>
        <w:snapToGrid w:val="0"/>
        <w:spacing w:line="360" w:lineRule="auto"/>
        <w:ind w:left="1380" w:leftChars="0" w:hanging="420" w:firstLineChars="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风机轴承：耐温≤180℃</w:t>
      </w:r>
    </w:p>
    <w:p w14:paraId="0F49164C">
      <w:pPr>
        <w:pStyle w:val="118"/>
        <w:numPr>
          <w:ilvl w:val="0"/>
          <w:numId w:val="19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设备安装位置：室</w:t>
      </w:r>
      <w:r>
        <w:rPr>
          <w:rFonts w:hint="eastAsia"/>
          <w:sz w:val="24"/>
          <w:szCs w:val="24"/>
          <w:lang w:val="en-US" w:eastAsia="zh-CN"/>
        </w:rPr>
        <w:t>外</w:t>
      </w:r>
      <w:r>
        <w:rPr>
          <w:rFonts w:hint="eastAsia"/>
          <w:sz w:val="24"/>
          <w:szCs w:val="24"/>
          <w:lang w:eastAsia="zh-CN"/>
        </w:rPr>
        <w:t>；</w:t>
      </w:r>
    </w:p>
    <w:p w14:paraId="25AA6B3B">
      <w:pPr>
        <w:pStyle w:val="118"/>
        <w:numPr>
          <w:ilvl w:val="0"/>
          <w:numId w:val="19"/>
        </w:numPr>
        <w:tabs>
          <w:tab w:val="left" w:pos="334"/>
        </w:tabs>
        <w:adjustRightInd w:val="0"/>
        <w:snapToGrid w:val="0"/>
        <w:spacing w:line="360" w:lineRule="auto"/>
        <w:ind w:left="1140" w:leftChars="0" w:hanging="420" w:firstLineChars="0"/>
        <w:jc w:val="lef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排烟风机</w:t>
      </w:r>
      <w:r>
        <w:rPr>
          <w:rFonts w:hint="eastAsia"/>
          <w:sz w:val="24"/>
          <w:szCs w:val="24"/>
          <w:lang w:eastAsia="zh-CN"/>
        </w:rPr>
        <w:t>品牌及</w:t>
      </w:r>
      <w:r>
        <w:rPr>
          <w:rFonts w:hint="eastAsia"/>
          <w:sz w:val="24"/>
          <w:szCs w:val="24"/>
        </w:rPr>
        <w:t>型号：</w:t>
      </w:r>
      <w:r>
        <w:rPr>
          <w:rFonts w:hint="eastAsia"/>
          <w:sz w:val="24"/>
          <w:szCs w:val="24"/>
          <w:lang w:val="en-US" w:eastAsia="zh-CN"/>
        </w:rPr>
        <w:t>选择国内知名品牌。</w:t>
      </w:r>
    </w:p>
    <w:p w14:paraId="23433AAC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80" w:leftChars="0" w:hanging="720" w:firstLineChars="0"/>
        <w:textAlignment w:val="auto"/>
        <w:rPr>
          <w:rFonts w:hint="eastAsia"/>
          <w:lang w:val="en-US" w:eastAsia="zh-CN"/>
        </w:rPr>
      </w:pPr>
      <w:bookmarkStart w:id="36" w:name="_Toc29131"/>
      <w:r>
        <w:rPr>
          <w:rFonts w:hint="eastAsia"/>
          <w:lang w:val="en-US" w:eastAsia="zh-CN"/>
        </w:rPr>
        <w:t>烟囱</w:t>
      </w:r>
      <w:bookmarkEnd w:id="36"/>
    </w:p>
    <w:p w14:paraId="151ED12A">
      <w:pPr>
        <w:pStyle w:val="118"/>
        <w:numPr>
          <w:ilvl w:val="0"/>
          <w:numId w:val="20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烟囱形式采用烟塔合一，</w:t>
      </w:r>
      <w:r>
        <w:rPr>
          <w:rFonts w:hint="eastAsia"/>
          <w:sz w:val="24"/>
          <w:szCs w:val="24"/>
          <w:lang w:val="en-US" w:eastAsia="zh-CN"/>
        </w:rPr>
        <w:t>出口高度不高于60米，</w:t>
      </w:r>
      <w:r>
        <w:rPr>
          <w:rFonts w:hint="eastAsia"/>
          <w:sz w:val="24"/>
          <w:szCs w:val="24"/>
        </w:rPr>
        <w:t>烟囱设计应符合现行国家标准《烟囱设计规范》GB 50051的有关规定。</w:t>
      </w:r>
    </w:p>
    <w:p w14:paraId="76125945">
      <w:pPr>
        <w:pStyle w:val="118"/>
        <w:numPr>
          <w:ilvl w:val="0"/>
          <w:numId w:val="20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材质：Q235B（厚度不小于8mm）</w:t>
      </w:r>
      <w:r>
        <w:rPr>
          <w:rFonts w:hint="eastAsia"/>
          <w:sz w:val="24"/>
          <w:szCs w:val="24"/>
          <w:lang w:eastAsia="zh-CN"/>
        </w:rPr>
        <w:t>，烟囱防腐内衬使用玻璃鳞片防腐，厚度不小于2mm。</w:t>
      </w:r>
    </w:p>
    <w:p w14:paraId="1F4F9ADB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80" w:leftChars="0" w:hanging="720" w:firstLineChars="0"/>
        <w:textAlignment w:val="auto"/>
        <w:rPr>
          <w:rFonts w:hint="eastAsia"/>
          <w:lang w:val="en-US" w:eastAsia="zh-CN"/>
        </w:rPr>
      </w:pPr>
      <w:bookmarkStart w:id="37" w:name="_Toc22219"/>
      <w:r>
        <w:rPr>
          <w:rFonts w:hint="eastAsia"/>
          <w:lang w:val="en-US" w:eastAsia="zh-CN"/>
        </w:rPr>
        <w:t>监测点</w:t>
      </w:r>
      <w:bookmarkEnd w:id="37"/>
    </w:p>
    <w:p w14:paraId="34163AB7">
      <w:pPr>
        <w:pStyle w:val="118"/>
        <w:numPr>
          <w:ilvl w:val="0"/>
          <w:numId w:val="21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进塔段烟道和烟囱安装CEMS在线监测仪</w:t>
      </w:r>
    </w:p>
    <w:p w14:paraId="09803815">
      <w:pPr>
        <w:pStyle w:val="118"/>
        <w:numPr>
          <w:ilvl w:val="0"/>
          <w:numId w:val="21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监测点位置应设置在距弯头、阀门、变径管下游方向不小于4倍直径，和距上述部件上游方向不小于2倍直径处（适合监测采样需要）。</w:t>
      </w:r>
    </w:p>
    <w:p w14:paraId="38C24A1C">
      <w:pPr>
        <w:pStyle w:val="118"/>
        <w:numPr>
          <w:ilvl w:val="0"/>
          <w:numId w:val="21"/>
        </w:numPr>
        <w:adjustRightInd w:val="0"/>
        <w:snapToGrid w:val="0"/>
        <w:spacing w:line="360" w:lineRule="auto"/>
        <w:ind w:left="1140" w:leftChars="0" w:hanging="420" w:firstLineChars="0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监测点配置楼梯、平台。</w:t>
      </w:r>
    </w:p>
    <w:p w14:paraId="5CAF918F">
      <w:pPr>
        <w:pStyle w:val="3"/>
        <w:bidi w:val="0"/>
        <w:ind w:left="575" w:leftChars="0" w:hanging="575" w:firstLineChars="0"/>
        <w:rPr>
          <w:rFonts w:hint="eastAsia" w:ascii="宋体" w:hAnsi="宋体" w:eastAsia="宋体" w:cs="宋体"/>
          <w:lang w:val="en-US" w:eastAsia="zh-CN"/>
        </w:rPr>
      </w:pPr>
      <w:bookmarkStart w:id="38" w:name="_Toc31921"/>
      <w:r>
        <w:rPr>
          <w:rFonts w:hint="eastAsia" w:ascii="宋体" w:hAnsi="宋体" w:eastAsia="宋体" w:cs="宋体"/>
          <w:lang w:val="en-US" w:eastAsia="zh-CN"/>
        </w:rPr>
        <w:t>浆液制备系统</w:t>
      </w:r>
      <w:bookmarkEnd w:id="38"/>
    </w:p>
    <w:p w14:paraId="5BF9CF63">
      <w:pPr>
        <w:pStyle w:val="118"/>
        <w:numPr>
          <w:ilvl w:val="0"/>
          <w:numId w:val="22"/>
        </w:numPr>
        <w:adjustRightInd w:val="0"/>
        <w:snapToGrid w:val="0"/>
        <w:spacing w:line="360" w:lineRule="auto"/>
        <w:ind w:left="905" w:leftChars="0" w:hanging="425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粉状石灰石的装卸采用气力输送，送入石灰石储仓，储仓</w:t>
      </w:r>
      <w:r>
        <w:rPr>
          <w:rFonts w:hint="eastAsia"/>
          <w:sz w:val="24"/>
          <w:szCs w:val="24"/>
          <w:lang w:val="en-US" w:eastAsia="zh-CN"/>
        </w:rPr>
        <w:t>配有</w:t>
      </w:r>
      <w:r>
        <w:rPr>
          <w:rFonts w:hint="eastAsia"/>
          <w:sz w:val="24"/>
          <w:szCs w:val="24"/>
          <w:lang w:eastAsia="zh-CN"/>
        </w:rPr>
        <w:t xml:space="preserve">配套仓顶除尘器（带自动反吹）和储仓吹灰装置。石灰石出料由插板阀、星型给料阀将石灰石粉通过计量称重储罐，送入石灰石制浆罐制成浆液，由输送泵送至储浆罐，后经石灰石供液泵送至脱硫塔。所选设备需高气密性，防止粉尘外逸。石灰石仓的设计容积能满足 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eastAsia="zh-CN"/>
        </w:rPr>
        <w:t xml:space="preserve"> 天的脱硫剂消耗量，</w:t>
      </w:r>
      <w:r>
        <w:rPr>
          <w:rFonts w:hint="eastAsia"/>
          <w:sz w:val="24"/>
          <w:szCs w:val="24"/>
        </w:rPr>
        <w:t>浆液</w:t>
      </w:r>
      <w:r>
        <w:rPr>
          <w:rFonts w:hint="eastAsia"/>
          <w:sz w:val="24"/>
          <w:szCs w:val="24"/>
          <w:lang w:eastAsia="zh-CN"/>
        </w:rPr>
        <w:t>转运泵与供浆</w:t>
      </w:r>
      <w:r>
        <w:rPr>
          <w:rFonts w:hint="eastAsia"/>
          <w:sz w:val="24"/>
          <w:szCs w:val="24"/>
        </w:rPr>
        <w:t>泵</w:t>
      </w:r>
      <w:r>
        <w:rPr>
          <w:rFonts w:hint="eastAsia"/>
          <w:sz w:val="24"/>
          <w:szCs w:val="24"/>
          <w:lang w:eastAsia="zh-CN"/>
        </w:rPr>
        <w:t>各</w:t>
      </w:r>
      <w:r>
        <w:rPr>
          <w:rFonts w:hint="eastAsia"/>
          <w:sz w:val="24"/>
          <w:szCs w:val="24"/>
        </w:rPr>
        <w:t>2台，</w:t>
      </w:r>
      <w:r>
        <w:rPr>
          <w:rFonts w:hint="eastAsia"/>
          <w:sz w:val="24"/>
          <w:szCs w:val="24"/>
          <w:lang w:eastAsia="zh-CN"/>
        </w:rPr>
        <w:t>均为</w:t>
      </w:r>
      <w:r>
        <w:rPr>
          <w:rFonts w:hint="eastAsia"/>
          <w:sz w:val="24"/>
          <w:szCs w:val="24"/>
        </w:rPr>
        <w:t>1用1备</w:t>
      </w:r>
      <w:r>
        <w:rPr>
          <w:rFonts w:hint="eastAsia"/>
          <w:sz w:val="24"/>
          <w:szCs w:val="24"/>
          <w:lang w:eastAsia="zh-CN"/>
        </w:rPr>
        <w:t>；</w:t>
      </w:r>
    </w:p>
    <w:p w14:paraId="46B774D3">
      <w:pPr>
        <w:pStyle w:val="118"/>
        <w:numPr>
          <w:ilvl w:val="0"/>
          <w:numId w:val="22"/>
        </w:numPr>
        <w:adjustRightInd w:val="0"/>
        <w:snapToGrid w:val="0"/>
        <w:spacing w:line="360" w:lineRule="auto"/>
        <w:ind w:left="905" w:leftChars="0" w:hanging="425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除尘器</w:t>
      </w:r>
      <w:r>
        <w:rPr>
          <w:rFonts w:hint="eastAsia"/>
          <w:sz w:val="24"/>
          <w:szCs w:val="24"/>
          <w:lang w:val="en-US" w:eastAsia="zh-CN"/>
        </w:rPr>
        <w:t>配有</w:t>
      </w:r>
      <w:r>
        <w:rPr>
          <w:rFonts w:hint="eastAsia"/>
          <w:sz w:val="24"/>
          <w:szCs w:val="24"/>
          <w:lang w:eastAsia="zh-CN"/>
        </w:rPr>
        <w:t>就地控制箱以便操作；</w:t>
      </w:r>
    </w:p>
    <w:p w14:paraId="338C5A36">
      <w:pPr>
        <w:pStyle w:val="118"/>
        <w:numPr>
          <w:ilvl w:val="0"/>
          <w:numId w:val="22"/>
        </w:numPr>
        <w:adjustRightInd w:val="0"/>
        <w:snapToGrid w:val="0"/>
        <w:spacing w:line="360" w:lineRule="auto"/>
        <w:ind w:left="905" w:leftChars="0" w:hanging="425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脱硫剂浆液制备系统设置脱硫剂的计量装置，脱硫剂的消耗量与浆液的浓度在集中控制系统上显示；</w:t>
      </w:r>
    </w:p>
    <w:p w14:paraId="4760C3C9">
      <w:pPr>
        <w:pStyle w:val="118"/>
        <w:numPr>
          <w:ilvl w:val="0"/>
          <w:numId w:val="22"/>
        </w:numPr>
        <w:adjustRightInd w:val="0"/>
        <w:snapToGrid w:val="0"/>
        <w:spacing w:line="360" w:lineRule="auto"/>
        <w:ind w:left="905" w:leftChars="0" w:hanging="425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脱硫剂的储存采取必要的措施防止脱硫剂吸潮、变质与板结；</w:t>
      </w:r>
    </w:p>
    <w:p w14:paraId="03B2D3DC">
      <w:pPr>
        <w:pStyle w:val="118"/>
        <w:numPr>
          <w:ilvl w:val="0"/>
          <w:numId w:val="22"/>
        </w:numPr>
        <w:adjustRightInd w:val="0"/>
        <w:snapToGrid w:val="0"/>
        <w:spacing w:line="360" w:lineRule="auto"/>
        <w:ind w:left="905" w:leftChars="0" w:hanging="425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浆液罐/池根据介质的特性采取可靠的防腐措施；</w:t>
      </w:r>
    </w:p>
    <w:p w14:paraId="1E827880">
      <w:pPr>
        <w:pStyle w:val="118"/>
        <w:numPr>
          <w:ilvl w:val="0"/>
          <w:numId w:val="22"/>
        </w:numPr>
        <w:adjustRightInd w:val="0"/>
        <w:snapToGrid w:val="0"/>
        <w:spacing w:line="360" w:lineRule="auto"/>
        <w:ind w:left="905" w:leftChars="0" w:hanging="425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所有浆液罐/池均装设防沉积装置，如加装桨叶式搅拌器等；</w:t>
      </w:r>
    </w:p>
    <w:p w14:paraId="3606962A">
      <w:pPr>
        <w:pStyle w:val="118"/>
        <w:numPr>
          <w:ilvl w:val="0"/>
          <w:numId w:val="22"/>
        </w:numPr>
        <w:adjustRightInd w:val="0"/>
        <w:snapToGrid w:val="0"/>
        <w:spacing w:line="360" w:lineRule="auto"/>
        <w:ind w:left="905" w:leftChars="0" w:hanging="425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浆液管道上的开关阀门选用双法兰蝶阀；</w:t>
      </w:r>
    </w:p>
    <w:p w14:paraId="677BB7E9">
      <w:pPr>
        <w:pStyle w:val="118"/>
        <w:numPr>
          <w:ilvl w:val="0"/>
          <w:numId w:val="22"/>
        </w:numPr>
        <w:adjustRightInd w:val="0"/>
        <w:snapToGrid w:val="0"/>
        <w:spacing w:line="360" w:lineRule="auto"/>
        <w:ind w:left="905" w:leftChars="0" w:hanging="425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浆液管道上有排空和停运后的冲洗设施；</w:t>
      </w:r>
    </w:p>
    <w:p w14:paraId="41A87912">
      <w:pPr>
        <w:pStyle w:val="3"/>
        <w:bidi w:val="0"/>
        <w:ind w:left="575" w:leftChars="0" w:hanging="575" w:firstLineChars="0"/>
        <w:rPr>
          <w:rFonts w:hint="eastAsia" w:ascii="宋体" w:hAnsi="宋体" w:eastAsia="宋体" w:cs="宋体"/>
          <w:lang w:val="en-US" w:eastAsia="zh-CN"/>
        </w:rPr>
      </w:pPr>
      <w:bookmarkStart w:id="39" w:name="_Toc7237"/>
      <w:r>
        <w:rPr>
          <w:rFonts w:hint="eastAsia" w:ascii="宋体" w:hAnsi="宋体" w:eastAsia="宋体" w:cs="宋体"/>
          <w:lang w:val="en-US" w:eastAsia="zh-CN"/>
        </w:rPr>
        <w:t>脱硫吸收系统</w:t>
      </w:r>
      <w:bookmarkEnd w:id="39"/>
    </w:p>
    <w:p w14:paraId="2B93FA94">
      <w:pPr>
        <w:pStyle w:val="4"/>
        <w:bidi w:val="0"/>
      </w:pPr>
      <w:bookmarkStart w:id="40" w:name="_Toc6630"/>
      <w:r>
        <w:rPr>
          <w:rFonts w:hint="eastAsia"/>
        </w:rPr>
        <w:t>脱硫塔</w:t>
      </w:r>
      <w:bookmarkEnd w:id="40"/>
    </w:p>
    <w:p w14:paraId="476D335F">
      <w:pPr>
        <w:pStyle w:val="118"/>
        <w:numPr>
          <w:ilvl w:val="0"/>
          <w:numId w:val="23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脱硫系统设计必须满足国家、地方以及本文件要求的</w:t>
      </w:r>
      <w:r>
        <w:rPr>
          <w:rFonts w:hint="eastAsia"/>
          <w:sz w:val="24"/>
          <w:szCs w:val="24"/>
          <w:lang w:val="en-US" w:eastAsia="zh-CN"/>
        </w:rPr>
        <w:t>烟气</w:t>
      </w:r>
      <w:r>
        <w:rPr>
          <w:rFonts w:hint="eastAsia"/>
          <w:sz w:val="24"/>
          <w:szCs w:val="24"/>
        </w:rPr>
        <w:t>排放标准</w:t>
      </w:r>
      <w:r>
        <w:rPr>
          <w:rFonts w:hint="eastAsia"/>
          <w:sz w:val="24"/>
          <w:szCs w:val="24"/>
          <w:lang w:eastAsia="zh-CN"/>
        </w:rPr>
        <w:t>；</w:t>
      </w:r>
    </w:p>
    <w:p w14:paraId="2F91AD4B">
      <w:pPr>
        <w:pStyle w:val="118"/>
        <w:numPr>
          <w:ilvl w:val="0"/>
          <w:numId w:val="23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材质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采用Q235B碳钢。吸收塔防腐内衬使用玻璃鳞片防腐，厚度不小于</w:t>
      </w:r>
      <w:r>
        <w:rPr>
          <w:rFonts w:hint="eastAsia"/>
          <w:sz w:val="24"/>
          <w:szCs w:val="24"/>
          <w:lang w:val="en-US" w:eastAsia="zh-CN" w:bidi="en-US"/>
        </w:rPr>
        <w:t>3mm</w:t>
      </w:r>
    </w:p>
    <w:p w14:paraId="63273F45">
      <w:pPr>
        <w:pStyle w:val="118"/>
        <w:numPr>
          <w:ilvl w:val="0"/>
          <w:numId w:val="23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结构：带塔釜的喷淋空塔</w:t>
      </w:r>
      <w:r>
        <w:rPr>
          <w:rFonts w:hint="eastAsia"/>
          <w:sz w:val="24"/>
          <w:szCs w:val="24"/>
          <w:lang w:eastAsia="zh-CN"/>
        </w:rPr>
        <w:t>；</w:t>
      </w:r>
    </w:p>
    <w:p w14:paraId="3F6F6418">
      <w:pPr>
        <w:pStyle w:val="118"/>
        <w:numPr>
          <w:ilvl w:val="0"/>
          <w:numId w:val="23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除雾器：每一级除雾器包含上下自动冲洗</w:t>
      </w:r>
    </w:p>
    <w:p w14:paraId="717E5F9C">
      <w:pPr>
        <w:pStyle w:val="4"/>
        <w:bidi w:val="0"/>
        <w:ind w:left="720" w:hanging="720"/>
        <w:rPr>
          <w:rFonts w:hint="eastAsia"/>
        </w:rPr>
      </w:pPr>
      <w:bookmarkStart w:id="41" w:name="_Toc7002"/>
      <w:r>
        <w:rPr>
          <w:rFonts w:hint="eastAsia"/>
        </w:rPr>
        <w:t>浆液循环</w:t>
      </w:r>
      <w:r>
        <w:rPr>
          <w:rFonts w:hint="eastAsia"/>
          <w:lang w:val="en-US" w:eastAsia="zh-CN"/>
        </w:rPr>
        <w:t>子</w:t>
      </w:r>
      <w:r>
        <w:rPr>
          <w:rFonts w:hint="eastAsia"/>
        </w:rPr>
        <w:t>系统</w:t>
      </w:r>
      <w:bookmarkEnd w:id="41"/>
    </w:p>
    <w:p w14:paraId="092E771B">
      <w:pPr>
        <w:pStyle w:val="118"/>
        <w:numPr>
          <w:ilvl w:val="0"/>
          <w:numId w:val="24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根据烟气特性，设置合理的喷淋层层数，喷淋层配有足够的喷嘴，足够的喷淋覆盖率；</w:t>
      </w:r>
    </w:p>
    <w:p w14:paraId="352A6DDB">
      <w:pPr>
        <w:pStyle w:val="118"/>
        <w:numPr>
          <w:ilvl w:val="0"/>
          <w:numId w:val="24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流量：不少于最大喷淋量的110% </w:t>
      </w:r>
    </w:p>
    <w:p w14:paraId="054920B1">
      <w:pPr>
        <w:pStyle w:val="118"/>
        <w:numPr>
          <w:ilvl w:val="0"/>
          <w:numId w:val="24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>扬程：不少于极端条件下最高扬程的120 %</w:t>
      </w:r>
    </w:p>
    <w:p w14:paraId="5FF60328">
      <w:pPr>
        <w:pStyle w:val="118"/>
        <w:numPr>
          <w:ilvl w:val="0"/>
          <w:numId w:val="24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喷淋层材质：合金钢或增强FRP，具有耐腐蚀及磨损能力</w:t>
      </w:r>
      <w:r>
        <w:rPr>
          <w:rFonts w:hint="eastAsia"/>
          <w:sz w:val="24"/>
          <w:szCs w:val="24"/>
          <w:lang w:eastAsia="zh-CN"/>
        </w:rPr>
        <w:t>；管道上有排空和停运后的冲洗设施。</w:t>
      </w:r>
    </w:p>
    <w:p w14:paraId="57799309">
      <w:pPr>
        <w:pStyle w:val="118"/>
        <w:numPr>
          <w:ilvl w:val="0"/>
          <w:numId w:val="24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根据烟气</w:t>
      </w:r>
      <w:r>
        <w:rPr>
          <w:rFonts w:hint="eastAsia"/>
          <w:sz w:val="24"/>
          <w:szCs w:val="24"/>
          <w:lang w:val="en-US" w:eastAsia="zh-CN"/>
        </w:rPr>
        <w:t>特性</w:t>
      </w:r>
      <w:r>
        <w:rPr>
          <w:rFonts w:hint="eastAsia"/>
          <w:sz w:val="24"/>
          <w:szCs w:val="24"/>
        </w:rPr>
        <w:t>配置循环泵，每层喷淋层对应1台循环泵。</w:t>
      </w:r>
    </w:p>
    <w:p w14:paraId="5728DCF7">
      <w:pPr>
        <w:pStyle w:val="4"/>
        <w:bidi w:val="0"/>
        <w:ind w:left="720" w:hanging="720"/>
        <w:rPr>
          <w:rFonts w:hint="eastAsia"/>
        </w:rPr>
      </w:pPr>
      <w:bookmarkStart w:id="42" w:name="_Toc14756"/>
      <w:bookmarkStart w:id="43" w:name="_Toc3286"/>
      <w:r>
        <w:rPr>
          <w:rFonts w:hint="eastAsia"/>
          <w:lang w:val="en-US" w:eastAsia="zh-CN"/>
        </w:rPr>
        <w:t>氧化曝气子系统</w:t>
      </w:r>
      <w:bookmarkEnd w:id="42"/>
    </w:p>
    <w:p w14:paraId="592F95C0">
      <w:pPr>
        <w:pStyle w:val="118"/>
        <w:numPr>
          <w:ilvl w:val="0"/>
          <w:numId w:val="25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罗茨风机数量：2台（1用1备）</w:t>
      </w:r>
    </w:p>
    <w:p w14:paraId="76F24A90">
      <w:pPr>
        <w:pStyle w:val="118"/>
        <w:numPr>
          <w:ilvl w:val="0"/>
          <w:numId w:val="25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风量：按浆液氧化需求计算</w:t>
      </w:r>
    </w:p>
    <w:p w14:paraId="0C8744A4">
      <w:pPr>
        <w:pStyle w:val="118"/>
        <w:numPr>
          <w:ilvl w:val="0"/>
          <w:numId w:val="25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消声措施：距设备1m处噪声≤85 dB(A)</w:t>
      </w:r>
    </w:p>
    <w:p w14:paraId="23CF31B1">
      <w:pPr>
        <w:pStyle w:val="4"/>
        <w:bidi w:val="0"/>
        <w:ind w:left="720" w:hanging="720"/>
        <w:rPr>
          <w:rFonts w:hint="eastAsia"/>
          <w:highlight w:val="none"/>
        </w:rPr>
      </w:pPr>
      <w:bookmarkStart w:id="44" w:name="_Toc453"/>
      <w:r>
        <w:rPr>
          <w:rFonts w:hint="eastAsia"/>
          <w:highlight w:val="none"/>
        </w:rPr>
        <w:t>浆液防沉淀</w:t>
      </w:r>
      <w:r>
        <w:rPr>
          <w:rFonts w:hint="eastAsia"/>
          <w:highlight w:val="none"/>
          <w:lang w:val="en-US" w:eastAsia="zh-CN"/>
        </w:rPr>
        <w:t>子</w:t>
      </w:r>
      <w:r>
        <w:rPr>
          <w:rFonts w:hint="eastAsia"/>
          <w:highlight w:val="none"/>
        </w:rPr>
        <w:t>系统</w:t>
      </w:r>
      <w:bookmarkEnd w:id="44"/>
    </w:p>
    <w:p w14:paraId="0BF97AD3">
      <w:pPr>
        <w:pStyle w:val="118"/>
        <w:adjustRightInd w:val="0"/>
        <w:snapToGrid w:val="0"/>
        <w:spacing w:line="360" w:lineRule="auto"/>
        <w:ind w:firstLine="440"/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设置耐腐蚀</w:t>
      </w:r>
      <w:r>
        <w:rPr>
          <w:rFonts w:hint="eastAsia"/>
          <w:sz w:val="24"/>
          <w:szCs w:val="24"/>
          <w:highlight w:val="none"/>
          <w:lang w:eastAsia="zh-CN"/>
        </w:rPr>
        <w:t>、</w:t>
      </w:r>
      <w:r>
        <w:rPr>
          <w:rFonts w:hint="eastAsia"/>
          <w:sz w:val="24"/>
          <w:szCs w:val="24"/>
          <w:highlight w:val="none"/>
          <w:lang w:val="en-US" w:eastAsia="zh-CN"/>
        </w:rPr>
        <w:t>耐磨</w:t>
      </w:r>
      <w:r>
        <w:rPr>
          <w:rFonts w:hint="eastAsia"/>
          <w:sz w:val="24"/>
          <w:szCs w:val="24"/>
          <w:highlight w:val="none"/>
        </w:rPr>
        <w:t>合金钢材质</w:t>
      </w:r>
      <w:r>
        <w:rPr>
          <w:rFonts w:hint="eastAsia"/>
          <w:sz w:val="24"/>
          <w:szCs w:val="24"/>
          <w:highlight w:val="none"/>
          <w:lang w:val="en-US" w:eastAsia="zh-CN"/>
        </w:rPr>
        <w:t>侧</w:t>
      </w:r>
      <w:r>
        <w:rPr>
          <w:rFonts w:hint="eastAsia"/>
          <w:sz w:val="24"/>
          <w:szCs w:val="24"/>
          <w:highlight w:val="none"/>
        </w:rPr>
        <w:t>搅拌器3台，</w:t>
      </w:r>
      <w:r>
        <w:rPr>
          <w:rFonts w:hint="eastAsia"/>
          <w:sz w:val="24"/>
          <w:szCs w:val="24"/>
          <w:highlight w:val="none"/>
          <w:lang w:val="en-US" w:eastAsia="zh-CN"/>
        </w:rPr>
        <w:t>防止石膏及石灰石浆液沉淀。</w:t>
      </w:r>
    </w:p>
    <w:bookmarkEnd w:id="43"/>
    <w:p w14:paraId="1E87C43C">
      <w:pPr>
        <w:pStyle w:val="3"/>
        <w:bidi w:val="0"/>
        <w:ind w:left="575" w:leftChars="0" w:hanging="575" w:firstLineChars="0"/>
        <w:rPr>
          <w:rFonts w:hint="eastAsia" w:ascii="宋体" w:hAnsi="宋体" w:eastAsia="宋体" w:cs="宋体"/>
          <w:lang w:val="en-US" w:eastAsia="zh-CN"/>
        </w:rPr>
      </w:pPr>
      <w:bookmarkStart w:id="45" w:name="_Toc24472"/>
      <w:r>
        <w:rPr>
          <w:rFonts w:hint="eastAsia" w:ascii="宋体" w:hAnsi="宋体" w:eastAsia="宋体" w:cs="宋体"/>
          <w:lang w:val="en-US" w:eastAsia="zh-CN"/>
        </w:rPr>
        <w:t>石膏脱水系统</w:t>
      </w:r>
      <w:bookmarkEnd w:id="45"/>
    </w:p>
    <w:p w14:paraId="7F232D53">
      <w:pPr>
        <w:pStyle w:val="118"/>
        <w:numPr>
          <w:ilvl w:val="0"/>
          <w:numId w:val="26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吸收塔设置两台石膏排出泵，一</w:t>
      </w:r>
      <w:r>
        <w:rPr>
          <w:rFonts w:hint="eastAsia"/>
          <w:sz w:val="24"/>
          <w:szCs w:val="24"/>
          <w:lang w:val="en-US" w:eastAsia="zh-CN"/>
        </w:rPr>
        <w:t>用</w:t>
      </w:r>
      <w:r>
        <w:rPr>
          <w:rFonts w:hint="eastAsia"/>
          <w:sz w:val="24"/>
          <w:szCs w:val="24"/>
        </w:rPr>
        <w:t>一备。</w:t>
      </w:r>
    </w:p>
    <w:p w14:paraId="6A714A7E">
      <w:pPr>
        <w:pStyle w:val="118"/>
        <w:numPr>
          <w:ilvl w:val="0"/>
          <w:numId w:val="26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石膏排出泵的叶轮采用防腐耐磨的材料制作。</w:t>
      </w:r>
    </w:p>
    <w:p w14:paraId="5F5D74F1">
      <w:pPr>
        <w:pStyle w:val="118"/>
        <w:numPr>
          <w:ilvl w:val="0"/>
          <w:numId w:val="26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来自吸收塔的石膏浆液经吸收塔排浆泵进入石膏旋流器，在故障检修时将浆液排至事故</w:t>
      </w:r>
      <w:r>
        <w:rPr>
          <w:rFonts w:hint="eastAsia"/>
          <w:sz w:val="24"/>
          <w:szCs w:val="24"/>
          <w:lang w:val="en-US" w:eastAsia="zh-CN"/>
        </w:rPr>
        <w:t>池</w:t>
      </w:r>
      <w:r>
        <w:rPr>
          <w:rFonts w:hint="eastAsia"/>
          <w:sz w:val="24"/>
          <w:szCs w:val="24"/>
        </w:rPr>
        <w:t>。浓缩后的浆液再经过真空皮带脱水机，进入石膏库贮存。滤岀液返回吸收塔作为补充水，以维持吸收塔内的液面平衡。处理能力按石膏产生量的150%容量设计。</w:t>
      </w:r>
    </w:p>
    <w:p w14:paraId="737307E7">
      <w:pPr>
        <w:pStyle w:val="3"/>
        <w:bidi w:val="0"/>
        <w:ind w:left="575" w:leftChars="0" w:hanging="575" w:firstLineChars="0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46" w:name="_Toc1517"/>
      <w:r>
        <w:rPr>
          <w:rFonts w:hint="eastAsia" w:ascii="宋体" w:hAnsi="宋体" w:eastAsia="宋体" w:cs="宋体"/>
          <w:highlight w:val="none"/>
          <w:lang w:val="en-US" w:eastAsia="zh-CN"/>
        </w:rPr>
        <w:t>电气系统技术要求</w:t>
      </w:r>
      <w:bookmarkEnd w:id="46"/>
    </w:p>
    <w:p w14:paraId="5F6231EC">
      <w:pPr>
        <w:widowControl w:val="0"/>
        <w:numPr>
          <w:ilvl w:val="0"/>
          <w:numId w:val="27"/>
        </w:numPr>
        <w:spacing w:line="360" w:lineRule="auto"/>
        <w:ind w:left="920" w:hanging="440" w:firstLineChars="0"/>
        <w:jc w:val="both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电气</w:t>
      </w: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设备</w:t>
      </w:r>
    </w:p>
    <w:p w14:paraId="56AB3B4A">
      <w:pPr>
        <w:widowControl w:val="0"/>
        <w:numPr>
          <w:ilvl w:val="0"/>
          <w:numId w:val="28"/>
        </w:numPr>
        <w:spacing w:line="360" w:lineRule="auto"/>
        <w:ind w:left="920" w:leftChars="0" w:hanging="440" w:firstLineChars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低压配电柜采用GGD柜，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放置在现有脱硫系统配电室，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详见附图。</w:t>
      </w:r>
    </w:p>
    <w:p w14:paraId="1C920C8E">
      <w:pPr>
        <w:widowControl w:val="0"/>
        <w:numPr>
          <w:ilvl w:val="0"/>
          <w:numId w:val="28"/>
        </w:numPr>
        <w:spacing w:line="360" w:lineRule="auto"/>
        <w:ind w:left="920" w:leftChars="0" w:hanging="440" w:firstLineChars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机泵旁设置现场控制箱，就地控制机泵启停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有紧急停止功能。</w:t>
      </w:r>
    </w:p>
    <w:p w14:paraId="7BF46AC0">
      <w:pPr>
        <w:widowControl w:val="0"/>
        <w:numPr>
          <w:ilvl w:val="0"/>
          <w:numId w:val="28"/>
        </w:numPr>
        <w:spacing w:line="360" w:lineRule="auto"/>
        <w:ind w:left="920" w:leftChars="0" w:hanging="440" w:firstLineChars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现场仪表的供电，DC24V配有单独断路器；</w:t>
      </w:r>
    </w:p>
    <w:p w14:paraId="4045570E">
      <w:pPr>
        <w:widowControl w:val="0"/>
        <w:numPr>
          <w:ilvl w:val="0"/>
          <w:numId w:val="28"/>
        </w:numPr>
        <w:spacing w:line="360" w:lineRule="auto"/>
        <w:ind w:left="920" w:leftChars="0" w:hanging="440" w:firstLineChars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highlight w:val="yellow"/>
          <w:lang w:val="en-US" w:eastAsia="zh-CN" w:bidi="ar-SA"/>
        </w:rPr>
        <w:t>设置环保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yellow"/>
          <w:lang w:val="en-US" w:eastAsia="zh-CN" w:bidi="ar-SA"/>
        </w:rPr>
        <w:t>系统</w:t>
      </w:r>
      <w:r>
        <w:rPr>
          <w:rFonts w:hint="eastAsia" w:cs="Times New Roman"/>
          <w:kern w:val="2"/>
          <w:sz w:val="24"/>
          <w:szCs w:val="24"/>
          <w:highlight w:val="yellow"/>
          <w:lang w:val="en-US" w:eastAsia="zh-CN" w:bidi="ar-SA"/>
        </w:rPr>
        <w:t>照明及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yellow"/>
          <w:lang w:val="en-US" w:eastAsia="zh-CN" w:bidi="ar-SA"/>
        </w:rPr>
        <w:t>检修</w:t>
      </w:r>
      <w:r>
        <w:rPr>
          <w:rFonts w:hint="eastAsia" w:cs="Times New Roman"/>
          <w:kern w:val="2"/>
          <w:sz w:val="24"/>
          <w:szCs w:val="24"/>
          <w:highlight w:val="yellow"/>
          <w:lang w:val="en-US" w:eastAsia="zh-CN" w:bidi="ar-SA"/>
        </w:rPr>
        <w:t>电源柜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yellow"/>
          <w:lang w:val="en-US" w:eastAsia="zh-CN" w:bidi="ar-SA"/>
        </w:rPr>
        <w:t>。</w:t>
      </w:r>
    </w:p>
    <w:p w14:paraId="4765A26B">
      <w:pPr>
        <w:widowControl w:val="0"/>
        <w:numPr>
          <w:ilvl w:val="0"/>
          <w:numId w:val="28"/>
        </w:numPr>
        <w:spacing w:line="360" w:lineRule="auto"/>
        <w:ind w:left="920" w:leftChars="0" w:hanging="440" w:firstLineChars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电缆桥架采用热浸镀锌处理的钢质材料，电缆穿线管采用镀锌电线管；</w:t>
      </w:r>
    </w:p>
    <w:p w14:paraId="11DC9496">
      <w:pPr>
        <w:widowControl w:val="0"/>
        <w:numPr>
          <w:ilvl w:val="0"/>
          <w:numId w:val="28"/>
        </w:numPr>
        <w:spacing w:line="360" w:lineRule="auto"/>
        <w:ind w:left="920" w:leftChars="0" w:hanging="440" w:firstLineChars="0"/>
        <w:jc w:val="both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主要电器元件采用品牌：施耐德/ABB/西门子；</w:t>
      </w:r>
    </w:p>
    <w:p w14:paraId="192409D9">
      <w:pPr>
        <w:widowControl w:val="0"/>
        <w:numPr>
          <w:ilvl w:val="0"/>
          <w:numId w:val="28"/>
        </w:numPr>
        <w:spacing w:line="360" w:lineRule="auto"/>
        <w:ind w:left="920" w:leftChars="0" w:hanging="440" w:firstLineChars="0"/>
        <w:jc w:val="both"/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测量仪表选质量可靠、且已经使用过并验证的产品</w:t>
      </w:r>
    </w:p>
    <w:p w14:paraId="5B060A4E">
      <w:pPr>
        <w:widowControl w:val="0"/>
        <w:numPr>
          <w:ilvl w:val="0"/>
          <w:numId w:val="27"/>
        </w:numPr>
        <w:spacing w:line="360" w:lineRule="auto"/>
        <w:ind w:left="920" w:hanging="440" w:firstLineChars="0"/>
        <w:jc w:val="both"/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电气设备防护等级</w:t>
      </w:r>
    </w:p>
    <w:p w14:paraId="5AB3A5C0">
      <w:pPr>
        <w:pStyle w:val="118"/>
        <w:numPr>
          <w:ilvl w:val="0"/>
          <w:numId w:val="28"/>
        </w:numPr>
        <w:tabs>
          <w:tab w:val="left" w:pos="589"/>
        </w:tabs>
        <w:adjustRightInd w:val="0"/>
        <w:snapToGrid w:val="0"/>
        <w:spacing w:line="360" w:lineRule="auto"/>
        <w:ind w:left="920" w:leftChars="0" w:hanging="44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电气、仪表等电控设备的防护等级应根据使用场所不同，满足以下要求:室外IP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5，</w:t>
      </w:r>
      <w:r>
        <w:rPr>
          <w:rFonts w:hint="eastAsia"/>
          <w:sz w:val="24"/>
          <w:szCs w:val="24"/>
          <w:highlight w:val="yellow"/>
          <w:lang w:val="en-US" w:eastAsia="zh-CN"/>
        </w:rPr>
        <w:t>最低IP54</w:t>
      </w:r>
      <w:r>
        <w:rPr>
          <w:rFonts w:hint="eastAsia"/>
          <w:sz w:val="24"/>
          <w:szCs w:val="24"/>
        </w:rPr>
        <w:t>。</w:t>
      </w:r>
    </w:p>
    <w:p w14:paraId="4019D43A">
      <w:pPr>
        <w:widowControl w:val="0"/>
        <w:numPr>
          <w:ilvl w:val="0"/>
          <w:numId w:val="27"/>
        </w:numPr>
        <w:spacing w:line="360" w:lineRule="auto"/>
        <w:ind w:left="920" w:hanging="440" w:firstLineChars="0"/>
        <w:jc w:val="both"/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电缆</w:t>
      </w:r>
      <w:r>
        <w:rPr>
          <w:rFonts w:hint="eastAsia" w:cs="Times New Roman"/>
          <w:b/>
          <w:kern w:val="2"/>
          <w:sz w:val="24"/>
          <w:szCs w:val="24"/>
          <w:lang w:val="en-US" w:eastAsia="zh-CN" w:bidi="ar-SA"/>
        </w:rPr>
        <w:t>及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电缆敷设的设计技术要求</w:t>
      </w:r>
    </w:p>
    <w:p w14:paraId="6BA37F8A">
      <w:pPr>
        <w:pStyle w:val="118"/>
        <w:numPr>
          <w:ilvl w:val="0"/>
          <w:numId w:val="28"/>
        </w:numPr>
        <w:tabs>
          <w:tab w:val="left" w:pos="589"/>
        </w:tabs>
        <w:adjustRightInd w:val="0"/>
        <w:snapToGrid w:val="0"/>
        <w:spacing w:line="360" w:lineRule="auto"/>
        <w:ind w:left="920" w:leftChars="0" w:hanging="44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动力电缆采用YJV型电缆，耐热电缆和移动电缆其导体由细的铜绞线组成。</w:t>
      </w:r>
    </w:p>
    <w:p w14:paraId="0B424BE9">
      <w:pPr>
        <w:pStyle w:val="118"/>
        <w:numPr>
          <w:ilvl w:val="0"/>
          <w:numId w:val="28"/>
        </w:numPr>
        <w:tabs>
          <w:tab w:val="left" w:pos="589"/>
        </w:tabs>
        <w:adjustRightInd w:val="0"/>
        <w:snapToGrid w:val="0"/>
        <w:spacing w:line="360" w:lineRule="auto"/>
        <w:ind w:left="920" w:leftChars="0" w:hanging="44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控制电缆采用铜芯电缆。仪用电缆采用屏蔽电缆。</w:t>
      </w:r>
    </w:p>
    <w:p w14:paraId="5D8D9756">
      <w:pPr>
        <w:widowControl w:val="0"/>
        <w:numPr>
          <w:ilvl w:val="0"/>
          <w:numId w:val="27"/>
        </w:numPr>
        <w:spacing w:line="360" w:lineRule="auto"/>
        <w:ind w:left="920" w:hanging="440" w:firstLineChars="0"/>
        <w:jc w:val="both"/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机泵配电控制要求</w:t>
      </w:r>
    </w:p>
    <w:p w14:paraId="138940E4">
      <w:pPr>
        <w:pStyle w:val="118"/>
        <w:numPr>
          <w:ilvl w:val="0"/>
          <w:numId w:val="28"/>
        </w:numPr>
        <w:tabs>
          <w:tab w:val="left" w:pos="589"/>
        </w:tabs>
        <w:adjustRightInd w:val="0"/>
        <w:snapToGrid w:val="0"/>
        <w:spacing w:line="360" w:lineRule="auto"/>
        <w:ind w:left="920" w:leftChars="0" w:hanging="44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7.5</w:t>
      </w:r>
      <w:r>
        <w:rPr>
          <w:rFonts w:hint="eastAsia"/>
          <w:sz w:val="24"/>
          <w:szCs w:val="24"/>
        </w:rPr>
        <w:t>KW及以上采用软启动</w:t>
      </w:r>
      <w:r>
        <w:rPr>
          <w:rFonts w:hint="eastAsia"/>
          <w:sz w:val="24"/>
          <w:szCs w:val="24"/>
          <w:lang w:val="en-US" w:eastAsia="zh-CN"/>
        </w:rPr>
        <w:t>或变频</w:t>
      </w:r>
      <w:r>
        <w:rPr>
          <w:rFonts w:hint="eastAsia"/>
          <w:sz w:val="24"/>
          <w:szCs w:val="24"/>
        </w:rPr>
        <w:t>器启动。需调速的用变频器。</w:t>
      </w:r>
    </w:p>
    <w:p w14:paraId="05EFF48D">
      <w:pPr>
        <w:widowControl w:val="0"/>
        <w:numPr>
          <w:ilvl w:val="0"/>
          <w:numId w:val="27"/>
        </w:numPr>
        <w:spacing w:line="360" w:lineRule="auto"/>
        <w:ind w:left="920" w:hanging="440" w:firstLineChars="0"/>
        <w:jc w:val="both"/>
        <w:rPr>
          <w:rFonts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防雷与接地</w:t>
      </w:r>
    </w:p>
    <w:p w14:paraId="56C817A3">
      <w:pPr>
        <w:pStyle w:val="118"/>
        <w:numPr>
          <w:ilvl w:val="0"/>
          <w:numId w:val="28"/>
        </w:numPr>
        <w:tabs>
          <w:tab w:val="left" w:pos="589"/>
        </w:tabs>
        <w:adjustRightInd w:val="0"/>
        <w:snapToGrid w:val="0"/>
        <w:spacing w:line="360" w:lineRule="auto"/>
        <w:ind w:left="920" w:leftChars="0" w:hanging="440" w:firstLineChars="0"/>
        <w:jc w:val="left"/>
        <w:rPr>
          <w:rFonts w:hint="eastAsia"/>
          <w:sz w:val="22"/>
          <w:szCs w:val="22"/>
        </w:rPr>
      </w:pPr>
      <w:r>
        <w:rPr>
          <w:rFonts w:hint="eastAsia"/>
          <w:sz w:val="24"/>
          <w:szCs w:val="24"/>
        </w:rPr>
        <w:t>利用基础钢筋混凝土中的钢筋作为防雷接地网，当不具备条件时，宜采用圆钢、钢管、角钢或扁钢等金属体作人工接地极。塔体的接地采用基础钢筋，土建施工时应注意预留地上设备的接地联结接口，接地极应满足规范要求，防雷接地不大于4Ω。</w:t>
      </w:r>
      <w:r>
        <w:rPr>
          <w:rFonts w:hint="eastAsia"/>
          <w:sz w:val="24"/>
          <w:szCs w:val="24"/>
          <w:lang w:val="en-US" w:eastAsia="zh-CN"/>
        </w:rPr>
        <w:t>防雷接地由乙方设计并与防雷接地网连接。</w:t>
      </w:r>
    </w:p>
    <w:p w14:paraId="396CA6F1">
      <w:pPr>
        <w:widowControl w:val="0"/>
        <w:numPr>
          <w:ilvl w:val="0"/>
          <w:numId w:val="27"/>
        </w:numPr>
        <w:spacing w:line="360" w:lineRule="auto"/>
        <w:ind w:left="920" w:hanging="440" w:firstLineChars="0"/>
        <w:jc w:val="both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控制系统</w:t>
      </w:r>
    </w:p>
    <w:p w14:paraId="2503F566">
      <w:pPr>
        <w:widowControl w:val="0"/>
        <w:numPr>
          <w:ilvl w:val="0"/>
          <w:numId w:val="28"/>
        </w:numPr>
        <w:spacing w:line="360" w:lineRule="auto"/>
        <w:ind w:left="920" w:leftChars="0" w:hanging="440" w:firstLineChars="0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采用PLC控制系统</w:t>
      </w:r>
    </w:p>
    <w:p w14:paraId="19942FDE">
      <w:pPr>
        <w:widowControl w:val="0"/>
        <w:numPr>
          <w:ilvl w:val="0"/>
          <w:numId w:val="28"/>
        </w:numPr>
        <w:spacing w:line="360" w:lineRule="auto"/>
        <w:ind w:left="920" w:leftChars="0" w:hanging="440" w:firstLineChars="0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PLC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采用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西门子品牌，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控制柜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放置在现有</w:t>
      </w: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配电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室</w:t>
      </w:r>
    </w:p>
    <w:p w14:paraId="2E46B17D">
      <w:pPr>
        <w:widowControl w:val="0"/>
        <w:numPr>
          <w:ilvl w:val="0"/>
          <w:numId w:val="28"/>
        </w:numPr>
        <w:spacing w:line="360" w:lineRule="auto"/>
        <w:ind w:left="920" w:leftChars="0" w:hanging="440" w:firstLineChars="0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中控室配备1套上位机，主机品牌选用：戴尔/联想/惠普；且显示终端不小于24寸</w:t>
      </w:r>
    </w:p>
    <w:p w14:paraId="5269BD48">
      <w:pPr>
        <w:widowControl w:val="0"/>
        <w:numPr>
          <w:ilvl w:val="0"/>
          <w:numId w:val="28"/>
        </w:numPr>
        <w:spacing w:line="360" w:lineRule="auto"/>
        <w:ind w:left="920" w:leftChars="0" w:hanging="440" w:firstLineChars="0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在操作界面显示温度、压力、流量、液位、PH、设备状态等工艺参数，也能进行阀门开关、电机启停与调速等操作。</w:t>
      </w:r>
    </w:p>
    <w:p w14:paraId="5D607949">
      <w:pPr>
        <w:widowControl w:val="0"/>
        <w:numPr>
          <w:ilvl w:val="0"/>
          <w:numId w:val="28"/>
        </w:numPr>
        <w:spacing w:line="360" w:lineRule="auto"/>
        <w:ind w:left="920" w:leftChars="0" w:hanging="440" w:firstLineChars="0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变频器品牌采用汇川/英威腾</w:t>
      </w:r>
    </w:p>
    <w:p w14:paraId="682A6B6C">
      <w:pPr>
        <w:widowControl w:val="0"/>
        <w:numPr>
          <w:ilvl w:val="0"/>
          <w:numId w:val="28"/>
        </w:numPr>
        <w:spacing w:line="360" w:lineRule="auto"/>
        <w:ind w:left="920" w:leftChars="0" w:hanging="440" w:firstLineChars="0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关键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报警与联锁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：</w:t>
      </w:r>
    </w:p>
    <w:p w14:paraId="78DFA7BD">
      <w:pPr>
        <w:widowControl w:val="0"/>
        <w:numPr>
          <w:ilvl w:val="1"/>
          <w:numId w:val="29"/>
        </w:numPr>
        <w:spacing w:line="360" w:lineRule="auto"/>
        <w:ind w:left="1360" w:hanging="440" w:firstLineChars="0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塔入口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烟气温度与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预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喷淋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降温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装置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联锁（＞150℃启动预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喷淋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降温）</w:t>
      </w:r>
    </w:p>
    <w:p w14:paraId="13F67C07">
      <w:pPr>
        <w:widowControl w:val="0"/>
        <w:numPr>
          <w:ilvl w:val="1"/>
          <w:numId w:val="29"/>
        </w:numPr>
        <w:spacing w:line="360" w:lineRule="auto"/>
        <w:ind w:left="1360" w:hanging="440" w:firstLineChars="0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zh-TW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塔出口SO2浓度超标报警</w:t>
      </w:r>
    </w:p>
    <w:p w14:paraId="5FEEA40F">
      <w:pPr>
        <w:widowControl w:val="0"/>
        <w:numPr>
          <w:ilvl w:val="1"/>
          <w:numId w:val="29"/>
        </w:numPr>
        <w:spacing w:line="360" w:lineRule="auto"/>
        <w:ind w:left="1360" w:hanging="440" w:firstLineChars="0"/>
        <w:jc w:val="both"/>
        <w:rPr>
          <w:rFonts w:hint="eastAsia"/>
          <w:sz w:val="22"/>
          <w:szCs w:val="22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zh-TW"/>
        </w:rPr>
        <w:t>脱硫塔的pH，单独设计一条管路循环监测，并与浆液泵联锁</w:t>
      </w:r>
    </w:p>
    <w:p w14:paraId="50F1D27C">
      <w:pPr>
        <w:pStyle w:val="3"/>
        <w:bidi w:val="0"/>
        <w:ind w:left="575" w:leftChars="0" w:hanging="575" w:firstLineChars="0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47" w:name="_Toc27697"/>
      <w:r>
        <w:rPr>
          <w:rFonts w:hint="eastAsia" w:ascii="宋体" w:hAnsi="宋体" w:eastAsia="宋体" w:cs="宋体"/>
          <w:highlight w:val="none"/>
          <w:lang w:val="en-US" w:eastAsia="zh-CN"/>
        </w:rPr>
        <w:t>工艺水系统</w:t>
      </w:r>
      <w:bookmarkEnd w:id="47"/>
    </w:p>
    <w:p w14:paraId="0BD02526">
      <w:pPr>
        <w:pStyle w:val="118"/>
        <w:numPr>
          <w:ilvl w:val="0"/>
          <w:numId w:val="30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工艺水系统的设计要节约用水，设备的冷却水回收至</w:t>
      </w:r>
      <w:r>
        <w:rPr>
          <w:rFonts w:hint="eastAsia"/>
          <w:sz w:val="24"/>
          <w:szCs w:val="24"/>
          <w:lang w:val="en-US" w:eastAsia="zh-CN"/>
        </w:rPr>
        <w:t>工艺水箱</w:t>
      </w:r>
      <w:r>
        <w:rPr>
          <w:rFonts w:hint="eastAsia"/>
          <w:sz w:val="24"/>
          <w:szCs w:val="24"/>
        </w:rPr>
        <w:t>重复使用。</w:t>
      </w:r>
    </w:p>
    <w:p w14:paraId="035FF65E">
      <w:pPr>
        <w:pStyle w:val="118"/>
        <w:numPr>
          <w:ilvl w:val="0"/>
          <w:numId w:val="30"/>
        </w:numPr>
        <w:adjustRightInd w:val="0"/>
        <w:snapToGrid w:val="0"/>
        <w:spacing w:line="360" w:lineRule="auto"/>
        <w:ind w:left="900" w:leftChars="0" w:hanging="42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工艺水</w:t>
      </w:r>
      <w:r>
        <w:rPr>
          <w:rFonts w:hint="eastAsia"/>
          <w:sz w:val="24"/>
          <w:szCs w:val="24"/>
          <w:lang w:val="en-US" w:eastAsia="zh-CN"/>
        </w:rPr>
        <w:t>箱需</w:t>
      </w:r>
      <w:r>
        <w:rPr>
          <w:rFonts w:hint="eastAsia"/>
          <w:sz w:val="24"/>
          <w:szCs w:val="24"/>
        </w:rPr>
        <w:t>满足脱硫系统正常运行用水。</w:t>
      </w:r>
    </w:p>
    <w:p w14:paraId="1A1B70E0">
      <w:pPr>
        <w:pStyle w:val="3"/>
        <w:bidi w:val="0"/>
        <w:ind w:left="575" w:leftChars="0" w:hanging="575" w:firstLineChars="0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48" w:name="_Toc9096"/>
      <w:r>
        <w:rPr>
          <w:rFonts w:hint="eastAsia" w:ascii="宋体" w:hAnsi="宋体" w:eastAsia="宋体" w:cs="宋体"/>
          <w:highlight w:val="none"/>
          <w:lang w:val="en-US" w:eastAsia="zh-CN"/>
        </w:rPr>
        <w:t>事故系统</w:t>
      </w:r>
      <w:bookmarkEnd w:id="48"/>
    </w:p>
    <w:p w14:paraId="602FD1C2">
      <w:pPr>
        <w:pStyle w:val="118"/>
        <w:adjustRightInd w:val="0"/>
        <w:snapToGrid w:val="0"/>
        <w:spacing w:line="360" w:lineRule="auto"/>
        <w:ind w:firstLine="440"/>
        <w:jc w:val="left"/>
        <w:rPr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利用原有再生水池充当事故池，容积500m³</w:t>
      </w:r>
      <w:r>
        <w:rPr>
          <w:rFonts w:hint="eastAsia"/>
          <w:b/>
          <w:bCs/>
          <w:sz w:val="24"/>
          <w:szCs w:val="24"/>
        </w:rPr>
        <w:t>。</w:t>
      </w:r>
      <w:r>
        <w:rPr>
          <w:rFonts w:hint="eastAsia"/>
          <w:sz w:val="24"/>
          <w:szCs w:val="24"/>
        </w:rPr>
        <w:t>设事故</w:t>
      </w:r>
      <w:r>
        <w:rPr>
          <w:rFonts w:hint="eastAsia"/>
          <w:sz w:val="24"/>
          <w:szCs w:val="24"/>
          <w:lang w:val="en-US" w:eastAsia="zh-CN"/>
        </w:rPr>
        <w:t>返回浆液</w:t>
      </w:r>
      <w:r>
        <w:rPr>
          <w:rFonts w:hint="eastAsia"/>
          <w:sz w:val="24"/>
          <w:szCs w:val="24"/>
        </w:rPr>
        <w:t>泵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备</w:t>
      </w:r>
      <w:r>
        <w:rPr>
          <w:rFonts w:hint="eastAsia"/>
          <w:sz w:val="24"/>
          <w:szCs w:val="24"/>
          <w:lang w:val="en-US" w:eastAsia="zh-CN"/>
        </w:rPr>
        <w:t>用1台</w:t>
      </w:r>
      <w:r>
        <w:rPr>
          <w:rFonts w:hint="eastAsia"/>
          <w:sz w:val="24"/>
          <w:szCs w:val="24"/>
          <w:lang w:eastAsia="zh-CN"/>
        </w:rPr>
        <w:t>），</w:t>
      </w:r>
      <w:r>
        <w:rPr>
          <w:rFonts w:hint="eastAsia"/>
          <w:sz w:val="24"/>
          <w:szCs w:val="24"/>
          <w:lang w:val="en-US" w:eastAsia="zh-CN"/>
        </w:rPr>
        <w:t>搅拌器以及配套电气、管道、阀门、防腐和支架等</w:t>
      </w:r>
      <w:r>
        <w:rPr>
          <w:rFonts w:hint="eastAsia"/>
          <w:sz w:val="24"/>
          <w:szCs w:val="24"/>
        </w:rPr>
        <w:t>。</w:t>
      </w:r>
    </w:p>
    <w:p w14:paraId="1617CBC4">
      <w:pPr>
        <w:pStyle w:val="2"/>
        <w:jc w:val="left"/>
        <w:rPr>
          <w:rFonts w:ascii="Arial" w:hAnsi="Arial" w:eastAsia="宋体" w:cs="Arial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bookmarkStart w:id="49" w:name="_Toc7502"/>
      <w:r>
        <w:rPr>
          <w:rFonts w:hint="eastAsia" w:ascii="Arial" w:hAnsi="Arial" w:eastAsia="宋体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Arial" w:hAnsi="Arial" w:eastAsia="宋体" w:cs="Arial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要求</w:t>
      </w:r>
      <w:bookmarkEnd w:id="49"/>
    </w:p>
    <w:p w14:paraId="47DD468F">
      <w:pPr>
        <w:pStyle w:val="118"/>
        <w:numPr>
          <w:ilvl w:val="0"/>
          <w:numId w:val="31"/>
        </w:numPr>
        <w:tabs>
          <w:tab w:val="left" w:pos="339"/>
        </w:tabs>
        <w:adjustRightInd w:val="0"/>
        <w:snapToGrid w:val="0"/>
        <w:spacing w:line="360" w:lineRule="auto"/>
        <w:ind w:left="905" w:leftChars="0" w:hanging="425" w:firstLineChars="0"/>
        <w:jc w:val="left"/>
        <w:rPr>
          <w:color w:val="000000"/>
          <w:sz w:val="24"/>
          <w:szCs w:val="24"/>
          <w:highlight w:val="yellow"/>
          <w:lang w:val="en-US" w:eastAsia="zh-CN"/>
        </w:rPr>
      </w:pPr>
      <w:bookmarkStart w:id="50" w:name="bookmark72"/>
      <w:bookmarkEnd w:id="50"/>
      <w:bookmarkStart w:id="51" w:name="bookmark64"/>
      <w:bookmarkStart w:id="52" w:name="bookmark63"/>
      <w:bookmarkStart w:id="53" w:name="bookmark65"/>
      <w:bookmarkStart w:id="54" w:name="bookmark77"/>
      <w:bookmarkStart w:id="55" w:name="bookmark75"/>
      <w:bookmarkStart w:id="56" w:name="bookmark66"/>
      <w:bookmarkStart w:id="57" w:name="_Toc20556"/>
      <w:bookmarkStart w:id="58" w:name="bookmark74"/>
      <w:r>
        <w:rPr>
          <w:rFonts w:hint="eastAsia"/>
          <w:color w:val="000000"/>
          <w:sz w:val="24"/>
          <w:szCs w:val="24"/>
          <w:highlight w:val="yellow"/>
          <w:lang w:val="en-US" w:eastAsia="zh-CN"/>
        </w:rPr>
        <w:t>所有电气类设备符合国家二级能效标准；</w:t>
      </w:r>
    </w:p>
    <w:p w14:paraId="540A030C">
      <w:pPr>
        <w:pStyle w:val="118"/>
        <w:numPr>
          <w:ilvl w:val="0"/>
          <w:numId w:val="31"/>
        </w:numPr>
        <w:tabs>
          <w:tab w:val="left" w:pos="339"/>
        </w:tabs>
        <w:adjustRightInd w:val="0"/>
        <w:snapToGrid w:val="0"/>
        <w:spacing w:line="360" w:lineRule="auto"/>
        <w:ind w:left="905" w:leftChars="0" w:hanging="425" w:firstLineChars="0"/>
        <w:jc w:val="left"/>
        <w:rPr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/>
          <w:color w:val="000000"/>
          <w:sz w:val="24"/>
          <w:szCs w:val="24"/>
          <w:highlight w:val="yellow"/>
          <w:lang w:val="en-US" w:eastAsia="zh-CN"/>
        </w:rPr>
        <w:t>所有接触浆液的设施，配备足够数量的冲洗设备,并合理布置。排水送到就近的排水坑。</w:t>
      </w:r>
    </w:p>
    <w:p w14:paraId="17E25B25">
      <w:pPr>
        <w:pStyle w:val="118"/>
        <w:numPr>
          <w:ilvl w:val="0"/>
          <w:numId w:val="31"/>
        </w:numPr>
        <w:tabs>
          <w:tab w:val="left" w:pos="339"/>
        </w:tabs>
        <w:adjustRightInd w:val="0"/>
        <w:snapToGrid w:val="0"/>
        <w:spacing w:line="360" w:lineRule="auto"/>
        <w:ind w:left="905" w:leftChars="0" w:hanging="425" w:firstLineChars="0"/>
        <w:jc w:val="left"/>
        <w:rPr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/>
          <w:color w:val="000000"/>
          <w:sz w:val="24"/>
          <w:szCs w:val="24"/>
          <w:highlight w:val="yellow"/>
          <w:lang w:val="en-US" w:eastAsia="zh-CN"/>
        </w:rPr>
        <w:t>预留一层循环喷淋层的位置</w:t>
      </w:r>
      <w:bookmarkStart w:id="82" w:name="_GoBack"/>
      <w:bookmarkEnd w:id="82"/>
    </w:p>
    <w:p w14:paraId="6D83D1DD">
      <w:pPr>
        <w:pStyle w:val="2"/>
        <w:jc w:val="left"/>
        <w:rPr>
          <w:rFonts w:hint="eastAsia" w:ascii="Arial" w:hAnsi="Arial" w:eastAsia="宋体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59" w:name="_Toc3911"/>
      <w:bookmarkStart w:id="60" w:name="_Toc30220"/>
      <w:bookmarkStart w:id="61" w:name="_Toc205908534"/>
      <w:r>
        <w:rPr>
          <w:rFonts w:hint="eastAsia" w:ascii="Arial" w:hAnsi="Arial" w:eastAsia="宋体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技术文件交付</w:t>
      </w:r>
      <w:bookmarkEnd w:id="59"/>
      <w:bookmarkEnd w:id="60"/>
      <w:bookmarkEnd w:id="61"/>
    </w:p>
    <w:p w14:paraId="62261B13">
      <w:pPr>
        <w:pStyle w:val="3"/>
        <w:bidi w:val="0"/>
        <w:ind w:left="575" w:leftChars="0" w:hanging="575" w:firstLineChars="0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62" w:name="_Toc26961"/>
      <w:bookmarkStart w:id="63" w:name="_Toc11492"/>
      <w:r>
        <w:rPr>
          <w:rFonts w:hint="eastAsia" w:ascii="宋体" w:hAnsi="宋体" w:eastAsia="宋体" w:cs="宋体"/>
          <w:highlight w:val="none"/>
          <w:lang w:val="en-US" w:eastAsia="zh-CN"/>
        </w:rPr>
        <w:t>乙方投标时应提交的技术文件</w:t>
      </w:r>
      <w:bookmarkEnd w:id="62"/>
      <w:bookmarkEnd w:id="63"/>
    </w:p>
    <w:p w14:paraId="3FDE792B">
      <w:pPr>
        <w:pStyle w:val="81"/>
        <w:numPr>
          <w:ilvl w:val="0"/>
          <w:numId w:val="32"/>
        </w:numPr>
        <w:ind w:left="920" w:leftChars="0" w:hanging="440" w:firstLineChars="0"/>
      </w:pPr>
      <w:r>
        <w:rPr>
          <w:rFonts w:hint="eastAsia"/>
        </w:rPr>
        <w:t>设计说明书、技术文件清单及设备清单。</w:t>
      </w:r>
    </w:p>
    <w:p w14:paraId="0B86BF3D">
      <w:pPr>
        <w:pStyle w:val="81"/>
        <w:numPr>
          <w:ilvl w:val="0"/>
          <w:numId w:val="32"/>
        </w:numPr>
        <w:ind w:left="920" w:leftChars="0" w:hanging="440" w:firstLineChars="0"/>
      </w:pPr>
      <w:r>
        <w:rPr>
          <w:rFonts w:hint="eastAsia"/>
        </w:rPr>
        <w:t>PFD工艺流程图及物料平衡表。</w:t>
      </w:r>
    </w:p>
    <w:p w14:paraId="64E1CFB8">
      <w:pPr>
        <w:pStyle w:val="81"/>
        <w:numPr>
          <w:ilvl w:val="0"/>
          <w:numId w:val="32"/>
        </w:numPr>
        <w:ind w:left="920" w:leftChars="0" w:hanging="440" w:firstLineChars="0"/>
      </w:pPr>
      <w:r>
        <w:rPr>
          <w:rFonts w:hint="eastAsia"/>
        </w:rPr>
        <w:t>平面、立面布置图及基础荷载图。</w:t>
      </w:r>
    </w:p>
    <w:p w14:paraId="0D9B5FDD">
      <w:pPr>
        <w:pStyle w:val="81"/>
        <w:numPr>
          <w:ilvl w:val="0"/>
          <w:numId w:val="32"/>
        </w:numPr>
        <w:ind w:left="920" w:leftChars="0" w:hanging="440" w:firstLineChars="0"/>
      </w:pPr>
      <w:r>
        <w:rPr>
          <w:rFonts w:hint="eastAsia"/>
        </w:rPr>
        <w:t>石灰石、水、电、压缩空气、仪表空气的消耗量。</w:t>
      </w:r>
    </w:p>
    <w:p w14:paraId="3D02FF4E">
      <w:pPr>
        <w:pStyle w:val="3"/>
        <w:bidi w:val="0"/>
        <w:ind w:left="575" w:leftChars="0" w:hanging="575" w:firstLineChars="0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64" w:name="_Toc14574"/>
      <w:bookmarkStart w:id="65" w:name="_Toc26611"/>
      <w:r>
        <w:rPr>
          <w:rFonts w:hint="eastAsia" w:ascii="宋体" w:hAnsi="宋体" w:eastAsia="宋体" w:cs="宋体"/>
          <w:highlight w:val="none"/>
          <w:lang w:val="en-US" w:eastAsia="zh-CN"/>
        </w:rPr>
        <w:t>合同生效后7天内应向甲方提供的技术文件：</w:t>
      </w:r>
      <w:bookmarkEnd w:id="64"/>
      <w:bookmarkEnd w:id="65"/>
    </w:p>
    <w:p w14:paraId="799E944F">
      <w:pPr>
        <w:pStyle w:val="81"/>
        <w:numPr>
          <w:ilvl w:val="0"/>
          <w:numId w:val="32"/>
        </w:numPr>
        <w:ind w:left="920" w:leftChars="0" w:hanging="440" w:firstLineChars="0"/>
        <w:rPr>
          <w:sz w:val="22"/>
          <w:szCs w:val="22"/>
        </w:rPr>
      </w:pPr>
      <w:r>
        <w:rPr>
          <w:rFonts w:hint="eastAsia" w:ascii="宋体" w:hAnsi="宋体"/>
          <w:color w:val="C00000"/>
          <w:szCs w:val="21"/>
        </w:rPr>
        <w:t>乙供设备（尤其是脱硫塔）基础与钢构基础设计条件提资</w:t>
      </w:r>
    </w:p>
    <w:p w14:paraId="27971B4C">
      <w:pPr>
        <w:pStyle w:val="81"/>
        <w:numPr>
          <w:ilvl w:val="0"/>
          <w:numId w:val="32"/>
        </w:numPr>
        <w:ind w:left="920" w:leftChars="0" w:hanging="440" w:firstLineChars="0"/>
        <w:rPr>
          <w:rFonts w:hint="eastAsia"/>
        </w:rPr>
      </w:pPr>
      <w:r>
        <w:rPr>
          <w:rFonts w:hint="eastAsia"/>
        </w:rPr>
        <w:t>经过修正的最终版技术文件（包括PID工艺流程图、设备布置图、管道布置图、电气原理图等）</w:t>
      </w:r>
    </w:p>
    <w:p w14:paraId="0ED38E10">
      <w:pPr>
        <w:pStyle w:val="81"/>
        <w:numPr>
          <w:ilvl w:val="0"/>
          <w:numId w:val="32"/>
        </w:numPr>
        <w:ind w:left="920" w:leftChars="0" w:hanging="440" w:firstLineChars="0"/>
      </w:pPr>
      <w:r>
        <w:rPr>
          <w:rFonts w:hint="eastAsia"/>
        </w:rPr>
        <w:t>所提供的资料中均应注明甲方单位专用图戳及时间，它分实物和电子两种版本，并且两者应是一致的。在设备交货时，乙方应提供满足安装、试验（调试）、运行的技术文件，提供的份数为一式4份。CAD电子文档一份给甲方。</w:t>
      </w:r>
    </w:p>
    <w:p w14:paraId="1C7796AB">
      <w:pPr>
        <w:pStyle w:val="81"/>
        <w:numPr>
          <w:ilvl w:val="0"/>
          <w:numId w:val="32"/>
        </w:numPr>
        <w:ind w:left="920" w:leftChars="0" w:hanging="440" w:firstLineChars="0"/>
      </w:pPr>
      <w:r>
        <w:rPr>
          <w:rFonts w:hint="eastAsia"/>
        </w:rPr>
        <w:t>以上资料如有变更，应及时通知甲方，如未及时通知或未通知，则所产生的不良后果由乙方负责。</w:t>
      </w:r>
    </w:p>
    <w:p w14:paraId="7359C731">
      <w:pPr>
        <w:pStyle w:val="3"/>
        <w:bidi w:val="0"/>
        <w:ind w:left="575" w:leftChars="0" w:hanging="575" w:firstLineChars="0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66" w:name="_Toc3424"/>
      <w:bookmarkStart w:id="67" w:name="_Toc12267"/>
      <w:r>
        <w:rPr>
          <w:rFonts w:hint="eastAsia" w:ascii="宋体" w:hAnsi="宋体" w:eastAsia="宋体" w:cs="宋体"/>
          <w:highlight w:val="none"/>
          <w:lang w:val="en-US" w:eastAsia="zh-CN"/>
        </w:rPr>
        <w:t>乙方应向甲方提供的其它技术文件:</w:t>
      </w:r>
      <w:bookmarkEnd w:id="66"/>
      <w:bookmarkEnd w:id="67"/>
    </w:p>
    <w:p w14:paraId="14C6CB55">
      <w:pPr>
        <w:pStyle w:val="81"/>
        <w:numPr>
          <w:ilvl w:val="0"/>
          <w:numId w:val="32"/>
        </w:numPr>
        <w:ind w:left="920" w:leftChars="0" w:hanging="440" w:firstLineChars="0"/>
      </w:pPr>
      <w:r>
        <w:rPr>
          <w:rFonts w:hint="eastAsia"/>
        </w:rPr>
        <w:t>详细的产品质量文件，包括材质、材质检验、焊接、热处理、加工质量、性能检验等的证明。 安装、调试、运行、维护、检修所需的详细图纸和说明书等技术文件。</w:t>
      </w:r>
    </w:p>
    <w:p w14:paraId="3C1C6A7E">
      <w:pPr>
        <w:pStyle w:val="81"/>
        <w:numPr>
          <w:ilvl w:val="0"/>
          <w:numId w:val="32"/>
        </w:numPr>
        <w:ind w:left="920" w:leftChars="0" w:hanging="440" w:firstLineChars="0"/>
      </w:pPr>
      <w:r>
        <w:rPr>
          <w:rFonts w:hint="eastAsia"/>
        </w:rPr>
        <w:t>随机装箱文件：</w:t>
      </w:r>
    </w:p>
    <w:p w14:paraId="488493A8">
      <w:pPr>
        <w:pStyle w:val="81"/>
        <w:numPr>
          <w:ilvl w:val="1"/>
          <w:numId w:val="29"/>
        </w:numPr>
        <w:ind w:firstLineChars="0"/>
      </w:pPr>
      <w:r>
        <w:rPr>
          <w:rFonts w:hint="eastAsia"/>
        </w:rPr>
        <w:t>产品装箱清单一览表。</w:t>
      </w:r>
    </w:p>
    <w:p w14:paraId="4BFA0276">
      <w:pPr>
        <w:pStyle w:val="81"/>
        <w:numPr>
          <w:ilvl w:val="1"/>
          <w:numId w:val="29"/>
        </w:numPr>
        <w:ind w:firstLineChars="0"/>
      </w:pPr>
      <w:r>
        <w:rPr>
          <w:rFonts w:hint="eastAsia"/>
        </w:rPr>
        <w:t>成套设备出厂试验报告及合格证。</w:t>
      </w:r>
    </w:p>
    <w:p w14:paraId="32C5B252">
      <w:pPr>
        <w:pStyle w:val="81"/>
        <w:numPr>
          <w:ilvl w:val="1"/>
          <w:numId w:val="29"/>
        </w:numPr>
        <w:ind w:firstLineChars="0"/>
      </w:pPr>
      <w:r>
        <w:rPr>
          <w:rFonts w:hint="eastAsia"/>
        </w:rPr>
        <w:t>成套设备安装使用说明书。</w:t>
      </w:r>
    </w:p>
    <w:p w14:paraId="3443F330">
      <w:pPr>
        <w:pStyle w:val="81"/>
        <w:numPr>
          <w:ilvl w:val="1"/>
          <w:numId w:val="29"/>
        </w:numPr>
        <w:ind w:firstLineChars="0"/>
      </w:pPr>
      <w:r>
        <w:rPr>
          <w:rFonts w:hint="eastAsia"/>
        </w:rPr>
        <w:t>备品备件的名称及型号规格。</w:t>
      </w:r>
    </w:p>
    <w:p w14:paraId="7B1071AA">
      <w:pPr>
        <w:pStyle w:val="81"/>
        <w:numPr>
          <w:ilvl w:val="1"/>
          <w:numId w:val="29"/>
        </w:numPr>
        <w:ind w:firstLineChars="0"/>
      </w:pPr>
      <w:r>
        <w:rPr>
          <w:rFonts w:hint="eastAsia"/>
        </w:rPr>
        <w:t>成套设备装配图及必要的零部件图及电气控制原理图，接线图、端子图等。</w:t>
      </w:r>
    </w:p>
    <w:p w14:paraId="76C78776">
      <w:pPr>
        <w:pStyle w:val="81"/>
        <w:numPr>
          <w:ilvl w:val="1"/>
          <w:numId w:val="29"/>
        </w:numPr>
        <w:ind w:firstLineChars="0"/>
        <w:rPr>
          <w:rFonts w:hint="eastAsia"/>
        </w:rPr>
      </w:pPr>
      <w:r>
        <w:rPr>
          <w:rFonts w:hint="eastAsia"/>
        </w:rPr>
        <w:t>机组主要外购件的使用说明书及产品合格证书。</w:t>
      </w:r>
    </w:p>
    <w:p w14:paraId="168599DD">
      <w:pPr>
        <w:pStyle w:val="2"/>
        <w:jc w:val="left"/>
        <w:rPr>
          <w:rFonts w:hint="eastAsia" w:ascii="Arial" w:hAnsi="Arial" w:eastAsia="宋体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68" w:name="_Toc25825"/>
      <w:bookmarkStart w:id="69" w:name="_Toc28873"/>
      <w:r>
        <w:rPr>
          <w:rFonts w:hint="eastAsia" w:ascii="Arial" w:hAnsi="Arial" w:eastAsia="宋体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验收</w:t>
      </w:r>
      <w:bookmarkEnd w:id="68"/>
      <w:bookmarkEnd w:id="69"/>
    </w:p>
    <w:p w14:paraId="75D45327">
      <w:pPr>
        <w:pStyle w:val="3"/>
        <w:bidi w:val="0"/>
        <w:ind w:left="575" w:leftChars="0" w:hanging="575" w:firstLineChars="0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70" w:name="_Toc1277"/>
      <w:bookmarkStart w:id="71" w:name="_Toc22036"/>
      <w:r>
        <w:rPr>
          <w:rFonts w:hint="eastAsia" w:ascii="宋体" w:hAnsi="宋体" w:eastAsia="宋体" w:cs="宋体"/>
          <w:highlight w:val="none"/>
          <w:lang w:val="en-US" w:eastAsia="zh-CN"/>
        </w:rPr>
        <w:t>验收依据</w:t>
      </w:r>
      <w:bookmarkEnd w:id="70"/>
      <w:bookmarkEnd w:id="71"/>
    </w:p>
    <w:p w14:paraId="70BEC1EC">
      <w:pPr>
        <w:pStyle w:val="81"/>
        <w:numPr>
          <w:ilvl w:val="0"/>
          <w:numId w:val="33"/>
        </w:numPr>
        <w:ind w:left="920" w:leftChars="0" w:right="55" w:rightChars="0" w:hanging="440" w:firstLineChars="0"/>
      </w:pPr>
      <w:r>
        <w:rPr>
          <w:rFonts w:hint="eastAsia"/>
        </w:rPr>
        <w:t>本技术规格书所有技术要求及设计参数</w:t>
      </w:r>
    </w:p>
    <w:p w14:paraId="0A285B84">
      <w:pPr>
        <w:pStyle w:val="81"/>
        <w:numPr>
          <w:ilvl w:val="0"/>
          <w:numId w:val="33"/>
        </w:numPr>
        <w:ind w:left="920" w:leftChars="0" w:right="55" w:rightChars="0" w:hanging="440" w:firstLineChars="0"/>
      </w:pPr>
      <w:r>
        <w:rPr>
          <w:rFonts w:hint="eastAsia"/>
        </w:rPr>
        <w:t>国家现行标准（详见第3章引用标准）</w:t>
      </w:r>
    </w:p>
    <w:p w14:paraId="5E309759">
      <w:pPr>
        <w:pStyle w:val="81"/>
        <w:numPr>
          <w:ilvl w:val="0"/>
          <w:numId w:val="33"/>
        </w:numPr>
        <w:ind w:left="920" w:leftChars="0" w:right="55" w:rightChars="0" w:hanging="440" w:firstLineChars="0"/>
      </w:pPr>
      <w:r>
        <w:rPr>
          <w:rFonts w:hint="eastAsia"/>
        </w:rPr>
        <w:t>经甲方批准的施工图纸及设计变更文件</w:t>
      </w:r>
    </w:p>
    <w:p w14:paraId="622B3CEC">
      <w:pPr>
        <w:pStyle w:val="81"/>
        <w:numPr>
          <w:ilvl w:val="0"/>
          <w:numId w:val="33"/>
        </w:numPr>
        <w:ind w:left="920" w:leftChars="0" w:right="55" w:rightChars="0" w:hanging="440" w:firstLineChars="0"/>
      </w:pPr>
      <w:r>
        <w:rPr>
          <w:rFonts w:hint="eastAsia"/>
        </w:rPr>
        <w:t>设备出厂检验合格证明文件</w:t>
      </w:r>
    </w:p>
    <w:p w14:paraId="587B2B87">
      <w:pPr>
        <w:pStyle w:val="3"/>
        <w:bidi w:val="0"/>
        <w:ind w:left="575" w:leftChars="0" w:hanging="575" w:firstLineChars="0"/>
        <w:rPr>
          <w:rFonts w:hint="eastAsia" w:ascii="宋体" w:hAnsi="宋体" w:eastAsia="宋体" w:cs="宋体"/>
          <w:highlight w:val="none"/>
          <w:lang w:val="en-US" w:eastAsia="zh-CN"/>
        </w:rPr>
      </w:pPr>
      <w:bookmarkStart w:id="72" w:name="_Toc11013"/>
      <w:bookmarkStart w:id="73" w:name="_Toc28199"/>
      <w:r>
        <w:rPr>
          <w:rFonts w:hint="eastAsia" w:ascii="宋体" w:hAnsi="宋体" w:eastAsia="宋体" w:cs="宋体"/>
          <w:highlight w:val="none"/>
          <w:lang w:val="en-US" w:eastAsia="zh-CN"/>
        </w:rPr>
        <w:t>分阶段验收项目</w:t>
      </w:r>
      <w:bookmarkEnd w:id="72"/>
      <w:bookmarkEnd w:id="73"/>
    </w:p>
    <w:tbl>
      <w:tblPr>
        <w:tblStyle w:val="10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670"/>
        <w:gridCol w:w="2795"/>
      </w:tblGrid>
      <w:tr w14:paraId="52EBA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519DD911">
            <w:pPr>
              <w:ind w:firstLine="199" w:firstLineChars="86"/>
              <w:rPr>
                <w:rFonts w:ascii="宋体" w:hAnsi="宋体" w:cs="宋体"/>
                <w:b/>
                <w:bCs/>
                <w:color w:val="404040"/>
                <w:sz w:val="23"/>
                <w:szCs w:val="23"/>
              </w:rPr>
            </w:pPr>
            <w:r>
              <w:rPr>
                <w:rStyle w:val="42"/>
                <w:color w:val="404040"/>
                <w:sz w:val="23"/>
                <w:szCs w:val="23"/>
              </w:rPr>
              <w:t>阶段</w:t>
            </w:r>
          </w:p>
        </w:tc>
        <w:tc>
          <w:tcPr>
            <w:tcW w:w="5670" w:type="dxa"/>
            <w:vAlign w:val="center"/>
          </w:tcPr>
          <w:p w14:paraId="21D255F9">
            <w:pPr>
              <w:ind w:firstLine="462"/>
              <w:jc w:val="center"/>
              <w:rPr>
                <w:b/>
                <w:bCs/>
                <w:color w:val="404040"/>
                <w:sz w:val="23"/>
                <w:szCs w:val="23"/>
              </w:rPr>
            </w:pPr>
            <w:r>
              <w:rPr>
                <w:rStyle w:val="42"/>
                <w:color w:val="404040"/>
                <w:sz w:val="23"/>
                <w:szCs w:val="23"/>
              </w:rPr>
              <w:t>验收内容</w:t>
            </w:r>
          </w:p>
        </w:tc>
        <w:tc>
          <w:tcPr>
            <w:tcW w:w="2795" w:type="dxa"/>
            <w:vAlign w:val="center"/>
          </w:tcPr>
          <w:p w14:paraId="39DC34E3">
            <w:pPr>
              <w:ind w:firstLine="462"/>
              <w:rPr>
                <w:b/>
                <w:bCs/>
                <w:color w:val="404040"/>
                <w:sz w:val="23"/>
                <w:szCs w:val="23"/>
              </w:rPr>
            </w:pPr>
            <w:r>
              <w:rPr>
                <w:rStyle w:val="42"/>
                <w:color w:val="404040"/>
                <w:sz w:val="23"/>
                <w:szCs w:val="23"/>
              </w:rPr>
              <w:t>验收方式</w:t>
            </w:r>
          </w:p>
        </w:tc>
      </w:tr>
      <w:tr w14:paraId="04716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70A7AF5">
            <w:pPr>
              <w:ind w:firstLine="0" w:firstLineChars="0"/>
              <w:rPr>
                <w:sz w:val="23"/>
                <w:szCs w:val="23"/>
              </w:rPr>
            </w:pPr>
            <w:r>
              <w:rPr>
                <w:rStyle w:val="42"/>
                <w:sz w:val="23"/>
                <w:szCs w:val="23"/>
              </w:rPr>
              <w:t>材料进场</w:t>
            </w:r>
          </w:p>
        </w:tc>
        <w:tc>
          <w:tcPr>
            <w:tcW w:w="5670" w:type="dxa"/>
          </w:tcPr>
          <w:p w14:paraId="5019523F">
            <w:pPr>
              <w:ind w:firstLine="0" w:firstLineChars="0"/>
              <w:rPr>
                <w:sz w:val="23"/>
                <w:szCs w:val="23"/>
              </w:rPr>
            </w:pPr>
            <w:r>
              <w:rPr>
                <w:rFonts w:ascii="Segoe UI" w:hAnsi="Segoe UI" w:cs="Segoe UI"/>
                <w:color w:val="404040"/>
              </w:rPr>
              <w:t>玻璃钢材质</w:t>
            </w:r>
            <w:r>
              <w:rPr>
                <w:rFonts w:hint="eastAsia" w:ascii="Segoe UI" w:hAnsi="Segoe UI" w:cs="Segoe UI"/>
                <w:color w:val="404040"/>
              </w:rPr>
              <w:t>证明</w:t>
            </w:r>
          </w:p>
          <w:p w14:paraId="44FE8360">
            <w:pPr>
              <w:ind w:firstLine="0" w:firstLineChars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钢材材质证明</w:t>
            </w:r>
          </w:p>
          <w:p w14:paraId="762B2432">
            <w:pPr>
              <w:ind w:firstLine="0" w:firstLineChars="0"/>
              <w:rPr>
                <w:rFonts w:hint="eastAsia"/>
                <w:sz w:val="23"/>
                <w:szCs w:val="23"/>
              </w:rPr>
            </w:pPr>
            <w:r>
              <w:rPr>
                <w:rFonts w:ascii="Segoe UI" w:hAnsi="Segoe UI" w:cs="Segoe UI"/>
                <w:color w:val="404040"/>
              </w:rPr>
              <w:t>循环泵性能曲线</w:t>
            </w:r>
          </w:p>
          <w:p w14:paraId="338FB276">
            <w:pPr>
              <w:ind w:right="55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机械设备出厂检验合格证明文件</w:t>
            </w:r>
          </w:p>
        </w:tc>
        <w:tc>
          <w:tcPr>
            <w:tcW w:w="2795" w:type="dxa"/>
          </w:tcPr>
          <w:p w14:paraId="1E54E504">
            <w:pPr>
              <w:ind w:firstLine="0" w:firstLine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现场抽样核查+文件审查</w:t>
            </w:r>
          </w:p>
        </w:tc>
      </w:tr>
      <w:tr w14:paraId="7186C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25B9113">
            <w:pPr>
              <w:ind w:firstLine="0" w:firstLineChars="0"/>
              <w:rPr>
                <w:sz w:val="23"/>
                <w:szCs w:val="23"/>
              </w:rPr>
            </w:pPr>
            <w:r>
              <w:rPr>
                <w:rStyle w:val="42"/>
                <w:sz w:val="23"/>
                <w:szCs w:val="23"/>
              </w:rPr>
              <w:t>施工过程</w:t>
            </w:r>
          </w:p>
        </w:tc>
        <w:tc>
          <w:tcPr>
            <w:tcW w:w="5670" w:type="dxa"/>
          </w:tcPr>
          <w:p w14:paraId="63452E52">
            <w:pPr>
              <w:ind w:firstLine="0" w:firstLineChars="0"/>
            </w:pPr>
            <w:r>
              <w:t>机</w:t>
            </w:r>
            <w:r>
              <w:rPr>
                <w:rFonts w:hint="eastAsia"/>
              </w:rPr>
              <w:t>械</w:t>
            </w:r>
            <w:r>
              <w:t>设备安装质量</w:t>
            </w:r>
          </w:p>
          <w:p w14:paraId="307DE413">
            <w:pPr>
              <w:ind w:firstLine="0" w:firstLineChars="0"/>
            </w:pPr>
            <w:r>
              <w:t>电气装置安装质量</w:t>
            </w:r>
          </w:p>
          <w:p w14:paraId="44588A39">
            <w:pPr>
              <w:ind w:firstLine="0" w:firstLineChars="0"/>
            </w:pPr>
            <w:r>
              <w:rPr>
                <w:rFonts w:hint="eastAsia"/>
              </w:rPr>
              <w:t>热</w:t>
            </w:r>
            <w:r>
              <w:t>工仪表及控制装置安装质量</w:t>
            </w:r>
          </w:p>
          <w:p w14:paraId="47CF6FC8">
            <w:pPr>
              <w:ind w:firstLine="0" w:firstLineChars="0"/>
            </w:pPr>
            <w:r>
              <w:rPr>
                <w:rFonts w:hint="eastAsia"/>
              </w:rPr>
              <w:t>焊接质量</w:t>
            </w:r>
          </w:p>
          <w:p w14:paraId="68AF57A2"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防腐施工质量</w:t>
            </w:r>
          </w:p>
          <w:p w14:paraId="162E1488">
            <w:pPr>
              <w:ind w:firstLine="0" w:firstLineChars="0"/>
              <w:rPr>
                <w:rFonts w:hint="eastAsia"/>
                <w:sz w:val="23"/>
                <w:szCs w:val="23"/>
              </w:rPr>
            </w:pPr>
            <w:r>
              <w:t>保温施工</w:t>
            </w:r>
            <w:r>
              <w:rPr>
                <w:rFonts w:hint="eastAsia"/>
              </w:rPr>
              <w:t>质量</w:t>
            </w:r>
          </w:p>
        </w:tc>
        <w:tc>
          <w:tcPr>
            <w:tcW w:w="2795" w:type="dxa"/>
          </w:tcPr>
          <w:p w14:paraId="2BA560D7">
            <w:pPr>
              <w:ind w:firstLine="0" w:firstLine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现场巡检+关键节点停检点见证</w:t>
            </w:r>
          </w:p>
        </w:tc>
      </w:tr>
      <w:tr w14:paraId="5A355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41A0559">
            <w:pPr>
              <w:ind w:firstLine="0" w:firstLineChars="0"/>
              <w:rPr>
                <w:sz w:val="23"/>
                <w:szCs w:val="23"/>
              </w:rPr>
            </w:pPr>
            <w:r>
              <w:rPr>
                <w:rStyle w:val="42"/>
                <w:sz w:val="23"/>
                <w:szCs w:val="23"/>
              </w:rPr>
              <w:t>最终验收</w:t>
            </w:r>
          </w:p>
        </w:tc>
        <w:tc>
          <w:tcPr>
            <w:tcW w:w="5670" w:type="dxa"/>
          </w:tcPr>
          <w:p w14:paraId="420D01CC">
            <w:pPr>
              <w:ind w:firstLine="0" w:firstLineChars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168</w:t>
            </w:r>
            <w:r>
              <w:rPr>
                <w:sz w:val="23"/>
                <w:szCs w:val="23"/>
              </w:rPr>
              <w:t>小时连续运行测试，排放达标</w:t>
            </w:r>
          </w:p>
          <w:p w14:paraId="7F1F3547">
            <w:pPr>
              <w:ind w:firstLine="0" w:firstLineChars="0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操作手册与竣工资料交付</w:t>
            </w:r>
          </w:p>
        </w:tc>
        <w:tc>
          <w:tcPr>
            <w:tcW w:w="2795" w:type="dxa"/>
          </w:tcPr>
          <w:p w14:paraId="2EB45CB0">
            <w:pPr>
              <w:ind w:firstLine="0" w:firstLine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联合测试（甲/乙）</w:t>
            </w:r>
          </w:p>
        </w:tc>
      </w:tr>
    </w:tbl>
    <w:p w14:paraId="492F8E87">
      <w:pPr>
        <w:ind w:firstLine="480"/>
        <w:rPr>
          <w:rFonts w:hint="eastAsia"/>
        </w:rPr>
      </w:pPr>
      <w:bookmarkStart w:id="74" w:name="_Toc205908538"/>
    </w:p>
    <w:p w14:paraId="6099300D">
      <w:pPr>
        <w:pStyle w:val="2"/>
        <w:jc w:val="left"/>
        <w:rPr>
          <w:rFonts w:hint="eastAsia" w:ascii="Arial" w:hAnsi="Arial" w:eastAsia="宋体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75" w:name="_Toc30513"/>
      <w:bookmarkStart w:id="76" w:name="_Toc20247"/>
      <w:r>
        <w:rPr>
          <w:rFonts w:hint="eastAsia" w:ascii="Arial" w:hAnsi="Arial" w:eastAsia="宋体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质保及售后服务承诺</w:t>
      </w:r>
      <w:bookmarkEnd w:id="74"/>
      <w:bookmarkEnd w:id="75"/>
      <w:bookmarkEnd w:id="76"/>
    </w:p>
    <w:p w14:paraId="463B623C">
      <w:pPr>
        <w:pStyle w:val="81"/>
        <w:numPr>
          <w:ilvl w:val="0"/>
          <w:numId w:val="34"/>
        </w:numPr>
        <w:ind w:left="920" w:leftChars="0" w:hanging="440" w:firstLineChars="0"/>
      </w:pPr>
      <w:r>
        <w:t>乙方提供的所有设备、组成部分具备该产品的功能及要求，无瑕疵及缺陷，质量为合格产品。</w:t>
      </w:r>
    </w:p>
    <w:p w14:paraId="4BB460BF">
      <w:pPr>
        <w:pStyle w:val="81"/>
        <w:numPr>
          <w:ilvl w:val="0"/>
          <w:numId w:val="34"/>
        </w:numPr>
        <w:ind w:left="920" w:leftChars="0" w:hanging="440" w:firstLineChars="0"/>
      </w:pPr>
      <w:r>
        <w:t>缺陷保修</w:t>
      </w:r>
      <w:r>
        <w:rPr>
          <w:rFonts w:hint="eastAsia"/>
        </w:rPr>
        <w:t>：</w:t>
      </w:r>
      <w:r>
        <w:t>设备交付使用后，</w:t>
      </w:r>
      <w:r>
        <w:rPr>
          <w:rFonts w:hint="eastAsia"/>
        </w:rPr>
        <w:t>若</w:t>
      </w:r>
      <w:r>
        <w:t>出现缺陷，乙方提出分析报告和解决方案，直到最后纠正缺陷，缺陷部件纠正后的质保从纠正之日起重新计算质保期。</w:t>
      </w:r>
    </w:p>
    <w:p w14:paraId="21D17F4E">
      <w:pPr>
        <w:pStyle w:val="81"/>
        <w:numPr>
          <w:ilvl w:val="0"/>
          <w:numId w:val="34"/>
        </w:numPr>
        <w:ind w:left="920" w:leftChars="0" w:hanging="440" w:firstLineChars="0"/>
      </w:pPr>
      <w:r>
        <w:t>质保期为设备交付验收合格之日起</w:t>
      </w:r>
      <w:r>
        <w:rPr>
          <w:rFonts w:hint="eastAsia"/>
        </w:rPr>
        <w:t>贰</w:t>
      </w:r>
      <w:r>
        <w:t>年。</w:t>
      </w:r>
    </w:p>
    <w:p w14:paraId="18203371">
      <w:pPr>
        <w:pStyle w:val="81"/>
        <w:numPr>
          <w:ilvl w:val="0"/>
          <w:numId w:val="34"/>
        </w:numPr>
        <w:ind w:left="920" w:leftChars="0" w:hanging="440" w:firstLineChars="0"/>
      </w:pPr>
      <w:r>
        <w:rPr>
          <w:rFonts w:hAnsi="宋体"/>
        </w:rPr>
        <w:t>在保质期内和保质期外如遇到设备发生大的事故</w:t>
      </w:r>
      <w:r>
        <w:rPr>
          <w:rFonts w:hint="eastAsia"/>
        </w:rPr>
        <w:t>，</w:t>
      </w:r>
      <w:r>
        <w:rPr>
          <w:rFonts w:hAnsi="宋体"/>
        </w:rPr>
        <w:t>乙方接到甲方的通知后</w:t>
      </w:r>
      <w:r>
        <w:rPr>
          <w:rFonts w:hint="eastAsia"/>
        </w:rPr>
        <w:t>，</w:t>
      </w:r>
      <w:r>
        <w:rPr>
          <w:rFonts w:hAnsi="宋体"/>
        </w:rPr>
        <w:t>将在</w:t>
      </w:r>
      <w:r>
        <w:t>24</w:t>
      </w:r>
      <w:r>
        <w:rPr>
          <w:rFonts w:hAnsi="宋体"/>
        </w:rPr>
        <w:t>小时内作出答复</w:t>
      </w:r>
      <w:r>
        <w:rPr>
          <w:rFonts w:hint="eastAsia"/>
        </w:rPr>
        <w:t>，</w:t>
      </w:r>
      <w:r>
        <w:t xml:space="preserve"> </w:t>
      </w:r>
      <w:r>
        <w:rPr>
          <w:rFonts w:hAnsi="宋体"/>
        </w:rPr>
        <w:t>并在</w:t>
      </w:r>
      <w:r>
        <w:rPr>
          <w:rFonts w:hint="eastAsia"/>
        </w:rPr>
        <w:t>48</w:t>
      </w:r>
      <w:r>
        <w:rPr>
          <w:rFonts w:hAnsi="宋体"/>
        </w:rPr>
        <w:t>小时内派遣专业技术人员到达现场</w:t>
      </w:r>
      <w:r>
        <w:rPr>
          <w:rFonts w:hint="eastAsia"/>
        </w:rPr>
        <w:t>，</w:t>
      </w:r>
      <w:r>
        <w:rPr>
          <w:rFonts w:hAnsi="宋体"/>
        </w:rPr>
        <w:t>协助业主方处理故障。</w:t>
      </w:r>
    </w:p>
    <w:p w14:paraId="5C67004F">
      <w:pPr>
        <w:pStyle w:val="2"/>
        <w:numPr>
          <w:ilvl w:val="0"/>
          <w:numId w:val="0"/>
        </w:numPr>
        <w:tabs>
          <w:tab w:val="left" w:pos="3486"/>
        </w:tabs>
        <w:bidi w:val="0"/>
        <w:ind w:leftChars="0"/>
        <w:rPr>
          <w:rFonts w:hint="eastAsia" w:ascii="Arial" w:hAnsi="Arial" w:eastAsia="宋体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77" w:name="bookmark184"/>
      <w:bookmarkEnd w:id="77"/>
    </w:p>
    <w:p w14:paraId="38A6E2CB">
      <w:pPr>
        <w:pStyle w:val="2"/>
        <w:tabs>
          <w:tab w:val="left" w:pos="3486"/>
        </w:tabs>
        <w:bidi w:val="0"/>
        <w:rPr>
          <w:rFonts w:hint="eastAsia" w:ascii="Arial" w:hAnsi="Arial" w:eastAsia="宋体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78" w:name="_Toc475086041"/>
      <w:bookmarkStart w:id="79" w:name="_Toc19758"/>
      <w:bookmarkStart w:id="80" w:name="_Toc17009"/>
      <w:bookmarkStart w:id="81" w:name="_Toc11326"/>
      <w:r>
        <w:rPr>
          <w:rFonts w:hint="eastAsia" w:ascii="Arial" w:hAnsi="Arial" w:eastAsia="宋体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设备供货范围清单</w:t>
      </w:r>
      <w:bookmarkEnd w:id="78"/>
      <w:bookmarkEnd w:id="79"/>
      <w:bookmarkEnd w:id="80"/>
      <w:r>
        <w:rPr>
          <w:rFonts w:hint="eastAsia" w:ascii="Arial" w:hAnsi="Arial" w:eastAsia="宋体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表</w:t>
      </w:r>
      <w:bookmarkEnd w:id="81"/>
    </w:p>
    <w:tbl>
      <w:tblPr>
        <w:tblStyle w:val="39"/>
        <w:tblW w:w="92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22"/>
        <w:gridCol w:w="1322"/>
        <w:gridCol w:w="1322"/>
        <w:gridCol w:w="1322"/>
        <w:gridCol w:w="1322"/>
        <w:gridCol w:w="1323"/>
      </w:tblGrid>
      <w:tr w14:paraId="089D4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81954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设备清单表</w:t>
            </w:r>
          </w:p>
        </w:tc>
      </w:tr>
      <w:tr w14:paraId="7B3CA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9CD5A"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1、脱硫系统</w:t>
            </w:r>
          </w:p>
        </w:tc>
      </w:tr>
      <w:tr w14:paraId="64D2F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55788"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48C08"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89268"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439C8"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F0573"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590D3"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C8A64"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30F8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75240"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1、烟气系统</w:t>
            </w:r>
          </w:p>
        </w:tc>
      </w:tr>
      <w:tr w14:paraId="4CEEB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4CFA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BB20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FA6BB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E76DC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58AC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4896D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323F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8E42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C035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584506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6C7B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D3B01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9C9C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BD88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3E9D3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3709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8226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74CF36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A63F8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7C738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8ED3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3F050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A5CD7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01A2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BD70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2822E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259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5696E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20A0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C9955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090B4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BC6A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8CB8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8D5A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7A547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D7A38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7458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4734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DC628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C8C9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FA0E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7916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5EC72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1B022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2B0F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15E58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5CA1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CD7A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E72D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3F2DB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B4F1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D1AB9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53FF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B08A2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DB06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261C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1BAE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0A87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5BDEC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69C19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DA56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308D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E8F9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8A31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FE9DE"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浆液制备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</w:tr>
      <w:tr w14:paraId="72CF4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F8FC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C3AA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90DE4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7941F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2D67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4BFA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3941F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6945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0D40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5AE2B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6E17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2052E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619F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D6D0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1BF6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1B14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0A8A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27AB3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737C4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09701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DAAB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E0AB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940C8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B3A8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D86E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EF6C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FD7EB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13CBC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9F84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A20AD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8C48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BB63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BF4F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BCC1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9573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3DE4E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F7BE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E5C83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5E66C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14:paraId="7BDFA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5CE7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DCEB4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FF4D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2D7F5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F9AF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AEBCD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33327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14:paraId="11773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2109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CBE0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BD8F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B0935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8F2C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FFA5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35B54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14:paraId="7BB6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3676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87A5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F8F1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AA768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A15F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10F5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A12E3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14:paraId="55ACA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2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01BCA"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3、SO2吸收系统</w:t>
            </w:r>
          </w:p>
        </w:tc>
      </w:tr>
      <w:tr w14:paraId="215C1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0E93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3E0E5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18A24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B9FA4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B565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235AF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F0B7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BCDB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8B65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9303D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0D0D3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6A3A3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FF2C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45983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43BE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5DC4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C10E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C7AF1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030E7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AA91B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DFF8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8A2A1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85254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8DCA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69E7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176B9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B8AD4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B537D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6E75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BBEFC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5F170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E088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E0A0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AFE32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7469E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9E0E6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8D9C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1B30B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511B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885F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F888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DCFB6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E8F7B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87DC8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FE47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9FA68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4B0D9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02E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2010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EF7C8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19597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D0394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CF58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4D2D9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97E46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14:paraId="4896F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D54E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E12F27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55372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0DA0A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A897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8D1A9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E199F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14:paraId="0EA5D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AE53C"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石膏脱水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</w:tr>
      <w:tr w14:paraId="6FB0F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C519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3CF37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FD52B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316E1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FF55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39BE8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1F689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7036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62B6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4B701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536EAB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2D58B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DBBF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1B569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42BD7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6D02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5FA84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6B14D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44382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51A7F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A0CF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58E02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C6E0F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13A8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9D4E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73199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92260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4AF9E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CE9E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21D16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068C8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BE63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EC02F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DF296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27FC1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24EF9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8EE8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97D93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A03B2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1529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6397C2">
            <w:pPr>
              <w:keepNext w:val="0"/>
              <w:keepLines w:val="0"/>
              <w:widowControl/>
              <w:suppressLineNumbers w:val="0"/>
              <w:ind w:firstLine="402" w:firstLineChars="200"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、电气与控制系统</w:t>
            </w:r>
          </w:p>
        </w:tc>
      </w:tr>
      <w:tr w14:paraId="4DC31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323A2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AAB17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FE42D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4FA33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5E36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A48AE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1692E0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0F75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2AB5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0FE21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46605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B67F7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F668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42DFD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CFFBE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60FE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9DBB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6C71FF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14D2A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AA4AE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E97C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0ECEC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F003D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E211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EA14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BA7A9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F52E6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623BF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C7C7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42EAC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DA187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675F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52A7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FB266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41812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25F99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D9A8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B5317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457F3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FA0A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F8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工艺水系统</w:t>
            </w:r>
          </w:p>
        </w:tc>
      </w:tr>
      <w:tr w14:paraId="1A95E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134C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2D75F">
            <w:pPr>
              <w:jc w:val="both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6F8EF">
            <w:pPr>
              <w:jc w:val="both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E5B14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0E1283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25427">
            <w:pPr>
              <w:jc w:val="both"/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8BD93">
            <w:pPr>
              <w:jc w:val="both"/>
            </w:pPr>
          </w:p>
        </w:tc>
      </w:tr>
      <w:tr w14:paraId="5556B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C277E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893D9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1B2D0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E284D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7E0C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A3EE4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AA2E5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80B9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63A5C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41558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27622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2B98A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C429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7F705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8055B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83CB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0C4D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A0CEB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5BE49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D43D7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65E6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682C5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E336A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267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41EC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84E73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91DCDB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B5CDD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56C6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6BB9B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009EC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DF4C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7E5E3"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事故系统</w:t>
            </w:r>
          </w:p>
        </w:tc>
      </w:tr>
      <w:tr w14:paraId="39B31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F4A68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47F93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39E56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602D9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0880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BC415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8437B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4E850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B87C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8A0CD">
            <w:pPr>
              <w:jc w:val="both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1D508">
            <w:pPr>
              <w:jc w:val="both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70073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23439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2B343">
            <w:pPr>
              <w:jc w:val="both"/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57873">
            <w:pPr>
              <w:jc w:val="both"/>
            </w:pPr>
          </w:p>
        </w:tc>
      </w:tr>
      <w:tr w14:paraId="03D07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D8886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24581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949BB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6851D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C8F3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75069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A0C07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D8E6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71A4F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03725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9DED8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3F63D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F5D8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C9000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0900D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0FC6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07981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B473E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358B1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AFFFF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C8E9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46D0D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AA093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bookmarkEnd w:id="51"/>
      <w:bookmarkEnd w:id="52"/>
      <w:bookmarkEnd w:id="53"/>
      <w:bookmarkEnd w:id="54"/>
      <w:bookmarkEnd w:id="55"/>
      <w:bookmarkEnd w:id="56"/>
      <w:bookmarkEnd w:id="57"/>
      <w:bookmarkEnd w:id="58"/>
      <w:tr w14:paraId="327CB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6CB51"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294F2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854D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65ED3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8A8FF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5A544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0771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BAE5E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78352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729A7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02F87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25CF1">
            <w:pPr>
              <w:jc w:val="both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1D59A">
            <w:pPr>
              <w:jc w:val="both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4E639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177872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A5C0E">
            <w:pPr>
              <w:jc w:val="both"/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C6AD4">
            <w:pPr>
              <w:jc w:val="both"/>
            </w:pPr>
          </w:p>
        </w:tc>
      </w:tr>
      <w:tr w14:paraId="17CAC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E4D0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60E9F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02564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F8F33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C730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2810C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46546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F3A1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3303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48933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1D196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704C7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78AD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2F708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2044D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54CFC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5CEE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6B8D9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9F17B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67F5B">
            <w:pPr>
              <w:jc w:val="center"/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8D92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CCF11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BDEA1">
            <w:pPr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2D270841">
      <w:pPr>
        <w:bidi w:val="0"/>
        <w:ind w:left="0" w:leftChars="0" w:firstLine="0" w:firstLineChars="0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0718BB86">
      <w:pPr>
        <w:bidi w:val="0"/>
        <w:rPr>
          <w:lang w:val="en-US" w:eastAsia="zh-CN"/>
        </w:rPr>
      </w:pPr>
    </w:p>
    <w:p w14:paraId="10E2FFA2">
      <w:pPr>
        <w:tabs>
          <w:tab w:val="left" w:pos="1729"/>
        </w:tabs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17" w:type="default"/>
      <w:type w:val="continuous"/>
      <w:pgSz w:w="11906" w:h="16838"/>
      <w:pgMar w:top="1440" w:right="1080" w:bottom="1440" w:left="1080" w:header="1134" w:footer="850" w:gutter="0"/>
      <w:pgNumType w:fmt="decimal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uturaA Md B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31D1B">
    <w:pPr>
      <w:pStyle w:val="25"/>
      <w:bidi w:val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D8DF7">
                          <w:pPr>
                            <w:pStyle w:val="2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D8DF7">
                    <w:pPr>
                      <w:pStyle w:val="2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4AFB5">
    <w:pPr>
      <w:pStyle w:val="2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949D7">
    <w:pPr>
      <w:pStyle w:val="2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F3C4E">
    <w:pPr>
      <w:pStyle w:val="2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59D70">
                          <w:pPr>
                            <w:pStyle w:val="2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759D70">
                    <w:pPr>
                      <w:pStyle w:val="2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E1EE5">
    <w:pPr>
      <w:pStyle w:val="2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D7B38">
    <w:pPr>
      <w:pStyle w:val="2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FDD8">
    <w:pPr>
      <w:pStyle w:val="25"/>
      <w:rPr>
        <w:rStyle w:val="59"/>
        <w:b w:val="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2357755</wp:posOffset>
              </wp:positionH>
              <wp:positionV relativeFrom="paragraph">
                <wp:posOffset>-51435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41C79">
                          <w:pPr>
                            <w:pStyle w:val="25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65pt;margin-top:-4.0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783bRNgAAAAK&#10;AQAADwAAAGRycy9kb3ducmV2LnhtbE2Py07DMBBF90j8gzVI7FonDbRNmkklKsISiYYFSzeeJgE/&#10;IttNw99jVrCcmaM755b7WSs2kfODNQjpMgFGprVyMB3Ce1MvtsB8EEYKZQ0hfJOHfXV7U4pC2qt5&#10;o+kYOhZDjC8EQh/CWHDu25608Es7kom3s3VahDi6jksnrjFcK75KkjXXYjDxQy9GOvTUfh0vGuFQ&#10;N42byDv1QS919vn69EDPM+L9XZrsgAWawx8Mv/pRHarodLIXIz1TCNkmzSKKsNimwCKwfszj4oSw&#10;2uQ58Krk/ytUP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83bRNgAAAAK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41C79">
                    <w:pPr>
                      <w:pStyle w:val="25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EFB9E">
    <w:pPr>
      <w:pStyle w:val="26"/>
      <w:jc w:val="left"/>
      <w:rPr>
        <w:sz w:val="18"/>
      </w:rPr>
    </w:pPr>
    <w:r>
      <w:drawing>
        <wp:inline distT="0" distB="0" distL="0" distR="0">
          <wp:extent cx="1133475" cy="212090"/>
          <wp:effectExtent l="0" t="0" r="0" b="0"/>
          <wp:docPr id="17" name="图片 17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公司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420" cy="21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BB044">
    <w:pPr>
      <w:pStyle w:val="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D3CEC">
    <w:pPr>
      <w:pStyle w:val="2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1F507">
    <w:pPr>
      <w:pStyle w:val="26"/>
      <w:jc w:val="left"/>
    </w:pPr>
    <w:r>
      <w:rPr>
        <w:rFonts w:hint="eastAsia"/>
      </w:rPr>
      <w:t xml:space="preserve">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39313">
    <w:pPr>
      <w:pStyle w:val="2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9C9C7">
    <w:pPr>
      <w:pStyle w:val="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06DCB"/>
    <w:multiLevelType w:val="singleLevel"/>
    <w:tmpl w:val="8E206DCB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</w:abstractNum>
  <w:abstractNum w:abstractNumId="1">
    <w:nsid w:val="8FEF5D7D"/>
    <w:multiLevelType w:val="singleLevel"/>
    <w:tmpl w:val="8FEF5D7D"/>
    <w:lvl w:ilvl="0" w:tentative="0">
      <w:start w:val="1"/>
      <w:numFmt w:val="bullet"/>
      <w:lvlText w:val=""/>
      <w:lvlJc w:val="left"/>
      <w:pPr>
        <w:ind w:left="1860" w:hanging="420"/>
      </w:pPr>
      <w:rPr>
        <w:rFonts w:hint="default" w:ascii="Wingdings" w:hAnsi="Wingdings"/>
      </w:rPr>
    </w:lvl>
  </w:abstractNum>
  <w:abstractNum w:abstractNumId="2">
    <w:nsid w:val="A20A17C5"/>
    <w:multiLevelType w:val="singleLevel"/>
    <w:tmpl w:val="A20A17C5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</w:abstractNum>
  <w:abstractNum w:abstractNumId="3">
    <w:nsid w:val="A555FAE4"/>
    <w:multiLevelType w:val="singleLevel"/>
    <w:tmpl w:val="A555FAE4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</w:abstractNum>
  <w:abstractNum w:abstractNumId="4">
    <w:nsid w:val="A6F739A3"/>
    <w:multiLevelType w:val="singleLevel"/>
    <w:tmpl w:val="A6F739A3"/>
    <w:lvl w:ilvl="0" w:tentative="0">
      <w:start w:val="1"/>
      <w:numFmt w:val="bullet"/>
      <w:lvlText w:val=""/>
      <w:lvlJc w:val="left"/>
      <w:pPr>
        <w:ind w:left="180" w:hanging="420"/>
      </w:pPr>
      <w:rPr>
        <w:rFonts w:hint="default" w:ascii="Wingdings" w:hAnsi="Wingdings"/>
      </w:rPr>
    </w:lvl>
  </w:abstractNum>
  <w:abstractNum w:abstractNumId="5">
    <w:nsid w:val="ACAE94FF"/>
    <w:multiLevelType w:val="singleLevel"/>
    <w:tmpl w:val="ACAE94FF"/>
    <w:lvl w:ilvl="0" w:tentative="0">
      <w:start w:val="1"/>
      <w:numFmt w:val="bullet"/>
      <w:lvlText w:val=""/>
      <w:lvlJc w:val="left"/>
      <w:pPr>
        <w:ind w:left="1380" w:hanging="420"/>
      </w:pPr>
      <w:rPr>
        <w:rFonts w:hint="default" w:ascii="Wingdings" w:hAnsi="Wingdings"/>
      </w:rPr>
    </w:lvl>
  </w:abstractNum>
  <w:abstractNum w:abstractNumId="6">
    <w:nsid w:val="AD32EC5E"/>
    <w:multiLevelType w:val="singleLevel"/>
    <w:tmpl w:val="AD32EC5E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</w:abstractNum>
  <w:abstractNum w:abstractNumId="7">
    <w:nsid w:val="BB9AFDED"/>
    <w:multiLevelType w:val="singleLevel"/>
    <w:tmpl w:val="BB9AFDED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</w:abstractNum>
  <w:abstractNum w:abstractNumId="8">
    <w:nsid w:val="C6ACBFDF"/>
    <w:multiLevelType w:val="singleLevel"/>
    <w:tmpl w:val="C6ACBFDF"/>
    <w:lvl w:ilvl="0" w:tentative="0">
      <w:start w:val="1"/>
      <w:numFmt w:val="bullet"/>
      <w:lvlText w:val=""/>
      <w:lvlJc w:val="left"/>
      <w:pPr>
        <w:ind w:left="1620" w:hanging="420"/>
      </w:pPr>
      <w:rPr>
        <w:rFonts w:hint="default" w:ascii="Wingdings" w:hAnsi="Wingdings"/>
      </w:rPr>
    </w:lvl>
  </w:abstractNum>
  <w:abstractNum w:abstractNumId="9">
    <w:nsid w:val="CD45625B"/>
    <w:multiLevelType w:val="singleLevel"/>
    <w:tmpl w:val="CD45625B"/>
    <w:lvl w:ilvl="0" w:tentative="0">
      <w:start w:val="1"/>
      <w:numFmt w:val="bullet"/>
      <w:lvlText w:val=""/>
      <w:lvlJc w:val="left"/>
      <w:pPr>
        <w:ind w:left="236" w:hanging="420"/>
      </w:pPr>
      <w:rPr>
        <w:rFonts w:hint="default" w:ascii="Wingdings" w:hAnsi="Wingdings"/>
      </w:rPr>
    </w:lvl>
  </w:abstractNum>
  <w:abstractNum w:abstractNumId="10">
    <w:nsid w:val="D1926DC6"/>
    <w:multiLevelType w:val="singleLevel"/>
    <w:tmpl w:val="D1926DC6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</w:abstractNum>
  <w:abstractNum w:abstractNumId="11">
    <w:nsid w:val="D5585C19"/>
    <w:multiLevelType w:val="singleLevel"/>
    <w:tmpl w:val="D5585C19"/>
    <w:lvl w:ilvl="0" w:tentative="0">
      <w:start w:val="1"/>
      <w:numFmt w:val="bullet"/>
      <w:lvlText w:val=""/>
      <w:lvlJc w:val="left"/>
      <w:pPr>
        <w:ind w:left="900" w:hanging="420"/>
      </w:pPr>
      <w:rPr>
        <w:rFonts w:hint="default" w:ascii="Wingdings" w:hAnsi="Wingdings"/>
      </w:rPr>
    </w:lvl>
  </w:abstractNum>
  <w:abstractNum w:abstractNumId="12">
    <w:nsid w:val="E6DFA3D7"/>
    <w:multiLevelType w:val="singleLevel"/>
    <w:tmpl w:val="E6DFA3D7"/>
    <w:lvl w:ilvl="0" w:tentative="0">
      <w:start w:val="1"/>
      <w:numFmt w:val="bullet"/>
      <w:lvlText w:val=""/>
      <w:lvlJc w:val="left"/>
      <w:pPr>
        <w:ind w:left="1380" w:hanging="420"/>
      </w:pPr>
      <w:rPr>
        <w:rFonts w:hint="default" w:ascii="Wingdings" w:hAnsi="Wingdings"/>
      </w:rPr>
    </w:lvl>
  </w:abstractNum>
  <w:abstractNum w:abstractNumId="13">
    <w:nsid w:val="F8284EDC"/>
    <w:multiLevelType w:val="singleLevel"/>
    <w:tmpl w:val="F8284EDC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</w:abstractNum>
  <w:abstractNum w:abstractNumId="14">
    <w:nsid w:val="FDA0E4FD"/>
    <w:multiLevelType w:val="singleLevel"/>
    <w:tmpl w:val="FDA0E4FD"/>
    <w:lvl w:ilvl="0" w:tentative="0">
      <w:start w:val="1"/>
      <w:numFmt w:val="bullet"/>
      <w:lvlText w:val=""/>
      <w:lvlJc w:val="left"/>
      <w:pPr>
        <w:ind w:left="1620" w:hanging="420"/>
      </w:pPr>
      <w:rPr>
        <w:rFonts w:hint="default" w:ascii="Wingdings" w:hAnsi="Wingdings"/>
      </w:rPr>
    </w:lvl>
  </w:abstractNum>
  <w:abstractNum w:abstractNumId="15">
    <w:nsid w:val="0B8C1954"/>
    <w:multiLevelType w:val="multilevel"/>
    <w:tmpl w:val="0B8C1954"/>
    <w:lvl w:ilvl="0" w:tentative="0">
      <w:start w:val="1"/>
      <w:numFmt w:val="bullet"/>
      <w:lvlText w:val=""/>
      <w:lvlJc w:val="left"/>
      <w:pPr>
        <w:ind w:left="920" w:hanging="440"/>
      </w:pPr>
      <w:rPr>
        <w:rFonts w:hint="default" w:ascii="Wingdings" w:hAnsi="Wingdings"/>
      </w:rPr>
    </w:lvl>
    <w:lvl w:ilvl="1" w:tentative="0">
      <w:start w:val="1"/>
      <w:numFmt w:val="bullet"/>
      <w:lvlText w:val=""/>
      <w:lvlJc w:val="left"/>
      <w:pPr>
        <w:ind w:left="136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6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40"/>
      </w:pPr>
      <w:rPr>
        <w:rFonts w:hint="default" w:ascii="Wingdings" w:hAnsi="Wingdings"/>
      </w:rPr>
    </w:lvl>
  </w:abstractNum>
  <w:abstractNum w:abstractNumId="16">
    <w:nsid w:val="0BAEE245"/>
    <w:multiLevelType w:val="singleLevel"/>
    <w:tmpl w:val="0BAEE245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</w:abstractNum>
  <w:abstractNum w:abstractNumId="17">
    <w:nsid w:val="0C9FB9D8"/>
    <w:multiLevelType w:val="singleLevel"/>
    <w:tmpl w:val="0C9FB9D8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</w:abstractNum>
  <w:abstractNum w:abstractNumId="18">
    <w:nsid w:val="0D0778A3"/>
    <w:multiLevelType w:val="singleLevel"/>
    <w:tmpl w:val="0D0778A3"/>
    <w:lvl w:ilvl="0" w:tentative="0">
      <w:start w:val="1"/>
      <w:numFmt w:val="bullet"/>
      <w:lvlText w:val=""/>
      <w:lvlJc w:val="left"/>
      <w:pPr>
        <w:ind w:left="1380" w:hanging="420"/>
      </w:pPr>
      <w:rPr>
        <w:rFonts w:hint="default" w:ascii="Wingdings" w:hAnsi="Wingdings"/>
      </w:rPr>
    </w:lvl>
  </w:abstractNum>
  <w:abstractNum w:abstractNumId="19">
    <w:nsid w:val="0F48A476"/>
    <w:multiLevelType w:val="singleLevel"/>
    <w:tmpl w:val="0F48A47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0">
    <w:nsid w:val="137D2477"/>
    <w:multiLevelType w:val="singleLevel"/>
    <w:tmpl w:val="137D247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1">
    <w:nsid w:val="1FEE8C9D"/>
    <w:multiLevelType w:val="singleLevel"/>
    <w:tmpl w:val="1FEE8C9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2">
    <w:nsid w:val="249899C1"/>
    <w:multiLevelType w:val="singleLevel"/>
    <w:tmpl w:val="249899C1"/>
    <w:lvl w:ilvl="0" w:tentative="0">
      <w:start w:val="1"/>
      <w:numFmt w:val="bullet"/>
      <w:lvlText w:val=""/>
      <w:lvlJc w:val="left"/>
      <w:pPr>
        <w:ind w:left="1380" w:hanging="420"/>
      </w:pPr>
      <w:rPr>
        <w:rFonts w:hint="default" w:ascii="Wingdings" w:hAnsi="Wingdings"/>
      </w:rPr>
    </w:lvl>
  </w:abstractNum>
  <w:abstractNum w:abstractNumId="23">
    <w:nsid w:val="2723D48D"/>
    <w:multiLevelType w:val="multilevel"/>
    <w:tmpl w:val="2723D48D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4">
    <w:nsid w:val="38487437"/>
    <w:multiLevelType w:val="multilevel"/>
    <w:tmpl w:val="38487437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25">
    <w:nsid w:val="4590104E"/>
    <w:multiLevelType w:val="singleLevel"/>
    <w:tmpl w:val="4590104E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</w:abstractNum>
  <w:abstractNum w:abstractNumId="26">
    <w:nsid w:val="47F6DC9F"/>
    <w:multiLevelType w:val="singleLevel"/>
    <w:tmpl w:val="47F6DC9F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</w:abstractNum>
  <w:abstractNum w:abstractNumId="27">
    <w:nsid w:val="580B1CBF"/>
    <w:multiLevelType w:val="singleLevel"/>
    <w:tmpl w:val="580B1CBF"/>
    <w:lvl w:ilvl="0" w:tentative="0">
      <w:start w:val="1"/>
      <w:numFmt w:val="bullet"/>
      <w:lvlText w:val=""/>
      <w:lvlJc w:val="left"/>
      <w:pPr>
        <w:ind w:left="900" w:hanging="420"/>
      </w:pPr>
      <w:rPr>
        <w:rFonts w:hint="default" w:ascii="Wingdings" w:hAnsi="Wingdings"/>
      </w:rPr>
    </w:lvl>
  </w:abstractNum>
  <w:abstractNum w:abstractNumId="28">
    <w:nsid w:val="5940EED3"/>
    <w:multiLevelType w:val="singleLevel"/>
    <w:tmpl w:val="5940EED3"/>
    <w:lvl w:ilvl="0" w:tentative="0">
      <w:start w:val="1"/>
      <w:numFmt w:val="decimal"/>
      <w:lvlText w:val="%1)"/>
      <w:lvlJc w:val="left"/>
      <w:pPr>
        <w:ind w:left="905" w:hanging="425"/>
      </w:pPr>
      <w:rPr>
        <w:rFonts w:hint="default"/>
      </w:rPr>
    </w:lvl>
  </w:abstractNum>
  <w:abstractNum w:abstractNumId="29">
    <w:nsid w:val="5E9C4CC7"/>
    <w:multiLevelType w:val="multilevel"/>
    <w:tmpl w:val="5E9C4CC7"/>
    <w:lvl w:ilvl="0" w:tentative="0">
      <w:start w:val="1"/>
      <w:numFmt w:val="decimal"/>
      <w:lvlText w:val="%1)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30">
    <w:nsid w:val="71140A9C"/>
    <w:multiLevelType w:val="singleLevel"/>
    <w:tmpl w:val="71140A9C"/>
    <w:lvl w:ilvl="0" w:tentative="0">
      <w:start w:val="1"/>
      <w:numFmt w:val="decimal"/>
      <w:lvlText w:val="%1)"/>
      <w:lvlJc w:val="left"/>
      <w:pPr>
        <w:ind w:left="905" w:hanging="425"/>
      </w:pPr>
      <w:rPr>
        <w:rFonts w:hint="default"/>
      </w:rPr>
    </w:lvl>
  </w:abstractNum>
  <w:abstractNum w:abstractNumId="31">
    <w:nsid w:val="73CF91E5"/>
    <w:multiLevelType w:val="singleLevel"/>
    <w:tmpl w:val="73CF91E5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</w:abstractNum>
  <w:abstractNum w:abstractNumId="32">
    <w:nsid w:val="779F801E"/>
    <w:multiLevelType w:val="singleLevel"/>
    <w:tmpl w:val="779F801E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</w:abstractNum>
  <w:abstractNum w:abstractNumId="33">
    <w:nsid w:val="7E74A357"/>
    <w:multiLevelType w:val="singleLevel"/>
    <w:tmpl w:val="7E74A357"/>
    <w:lvl w:ilvl="0" w:tentative="0">
      <w:start w:val="1"/>
      <w:numFmt w:val="bullet"/>
      <w:lvlText w:val=""/>
      <w:lvlJc w:val="left"/>
      <w:pPr>
        <w:ind w:left="180" w:hanging="420"/>
      </w:pPr>
      <w:rPr>
        <w:rFonts w:hint="default" w:ascii="Wingdings" w:hAnsi="Wingdings"/>
      </w:rPr>
    </w:lvl>
  </w:abstractNum>
  <w:num w:numId="1">
    <w:abstractNumId w:val="23"/>
  </w:num>
  <w:num w:numId="2">
    <w:abstractNumId w:val="14"/>
  </w:num>
  <w:num w:numId="3">
    <w:abstractNumId w:val="8"/>
  </w:num>
  <w:num w:numId="4">
    <w:abstractNumId w:val="1"/>
  </w:num>
  <w:num w:numId="5">
    <w:abstractNumId w:val="11"/>
  </w:num>
  <w:num w:numId="6">
    <w:abstractNumId w:val="27"/>
  </w:num>
  <w:num w:numId="7">
    <w:abstractNumId w:val="24"/>
  </w:num>
  <w:num w:numId="8">
    <w:abstractNumId w:val="16"/>
  </w:num>
  <w:num w:numId="9">
    <w:abstractNumId w:val="13"/>
  </w:num>
  <w:num w:numId="10">
    <w:abstractNumId w:val="4"/>
  </w:num>
  <w:num w:numId="11">
    <w:abstractNumId w:val="33"/>
  </w:num>
  <w:num w:numId="12">
    <w:abstractNumId w:val="22"/>
  </w:num>
  <w:num w:numId="13">
    <w:abstractNumId w:val="5"/>
  </w:num>
  <w:num w:numId="14">
    <w:abstractNumId w:val="3"/>
  </w:num>
  <w:num w:numId="15">
    <w:abstractNumId w:val="2"/>
  </w:num>
  <w:num w:numId="16">
    <w:abstractNumId w:val="18"/>
  </w:num>
  <w:num w:numId="17">
    <w:abstractNumId w:val="0"/>
  </w:num>
  <w:num w:numId="18">
    <w:abstractNumId w:val="12"/>
  </w:num>
  <w:num w:numId="19">
    <w:abstractNumId w:val="31"/>
  </w:num>
  <w:num w:numId="20">
    <w:abstractNumId w:val="26"/>
  </w:num>
  <w:num w:numId="21">
    <w:abstractNumId w:val="10"/>
  </w:num>
  <w:num w:numId="22">
    <w:abstractNumId w:val="30"/>
  </w:num>
  <w:num w:numId="23">
    <w:abstractNumId w:val="25"/>
  </w:num>
  <w:num w:numId="24">
    <w:abstractNumId w:val="17"/>
  </w:num>
  <w:num w:numId="25">
    <w:abstractNumId w:val="32"/>
  </w:num>
  <w:num w:numId="26">
    <w:abstractNumId w:val="7"/>
  </w:num>
  <w:num w:numId="27">
    <w:abstractNumId w:val="29"/>
  </w:num>
  <w:num w:numId="28">
    <w:abstractNumId w:val="20"/>
  </w:num>
  <w:num w:numId="29">
    <w:abstractNumId w:val="15"/>
  </w:num>
  <w:num w:numId="30">
    <w:abstractNumId w:val="6"/>
  </w:num>
  <w:num w:numId="31">
    <w:abstractNumId w:val="28"/>
  </w:num>
  <w:num w:numId="32">
    <w:abstractNumId w:val="19"/>
  </w:num>
  <w:num w:numId="33">
    <w:abstractNumId w:val="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hideSpellingErrors/>
  <w:hideGrammaticalErrors/>
  <w:documentProtection w:enforcement="0"/>
  <w:defaultTabStop w:val="5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xYjA2MmFkNWQ0MmI5NzYyMjhjOGVmZGNmOTdhODMifQ=="/>
  </w:docVars>
  <w:rsids>
    <w:rsidRoot w:val="00172A27"/>
    <w:rsid w:val="0000072F"/>
    <w:rsid w:val="00000D44"/>
    <w:rsid w:val="00000D9F"/>
    <w:rsid w:val="000020E4"/>
    <w:rsid w:val="00002CBD"/>
    <w:rsid w:val="00002CE0"/>
    <w:rsid w:val="00002F56"/>
    <w:rsid w:val="00003EC7"/>
    <w:rsid w:val="00004457"/>
    <w:rsid w:val="00005E24"/>
    <w:rsid w:val="000113E5"/>
    <w:rsid w:val="00011A2D"/>
    <w:rsid w:val="000137AD"/>
    <w:rsid w:val="000145C9"/>
    <w:rsid w:val="00014D42"/>
    <w:rsid w:val="00015158"/>
    <w:rsid w:val="000151B1"/>
    <w:rsid w:val="000202A5"/>
    <w:rsid w:val="00021D1C"/>
    <w:rsid w:val="00022795"/>
    <w:rsid w:val="0002391E"/>
    <w:rsid w:val="000246AA"/>
    <w:rsid w:val="00026DF6"/>
    <w:rsid w:val="00032977"/>
    <w:rsid w:val="000330E1"/>
    <w:rsid w:val="00034227"/>
    <w:rsid w:val="00034248"/>
    <w:rsid w:val="00034EE3"/>
    <w:rsid w:val="000354DB"/>
    <w:rsid w:val="000356FA"/>
    <w:rsid w:val="0003597D"/>
    <w:rsid w:val="00035AD9"/>
    <w:rsid w:val="00036518"/>
    <w:rsid w:val="00037697"/>
    <w:rsid w:val="00037E5F"/>
    <w:rsid w:val="000403F8"/>
    <w:rsid w:val="0004058F"/>
    <w:rsid w:val="000408A6"/>
    <w:rsid w:val="00041421"/>
    <w:rsid w:val="00041DD2"/>
    <w:rsid w:val="00042680"/>
    <w:rsid w:val="00043A85"/>
    <w:rsid w:val="00043FFD"/>
    <w:rsid w:val="0004432C"/>
    <w:rsid w:val="00045C76"/>
    <w:rsid w:val="00046049"/>
    <w:rsid w:val="000460F5"/>
    <w:rsid w:val="0004612D"/>
    <w:rsid w:val="000462DF"/>
    <w:rsid w:val="00046ECB"/>
    <w:rsid w:val="00046FEC"/>
    <w:rsid w:val="000471E4"/>
    <w:rsid w:val="000472D7"/>
    <w:rsid w:val="00051CCE"/>
    <w:rsid w:val="00052D8A"/>
    <w:rsid w:val="00053841"/>
    <w:rsid w:val="00056043"/>
    <w:rsid w:val="00056556"/>
    <w:rsid w:val="000568C0"/>
    <w:rsid w:val="00056978"/>
    <w:rsid w:val="00056A3C"/>
    <w:rsid w:val="00056E1A"/>
    <w:rsid w:val="00057D1F"/>
    <w:rsid w:val="0006004B"/>
    <w:rsid w:val="00060C46"/>
    <w:rsid w:val="0006156B"/>
    <w:rsid w:val="00061A0E"/>
    <w:rsid w:val="00061C27"/>
    <w:rsid w:val="00061C51"/>
    <w:rsid w:val="00061C96"/>
    <w:rsid w:val="00064D42"/>
    <w:rsid w:val="00064FE0"/>
    <w:rsid w:val="0006513B"/>
    <w:rsid w:val="000659D1"/>
    <w:rsid w:val="00065B44"/>
    <w:rsid w:val="00065C2B"/>
    <w:rsid w:val="00065E38"/>
    <w:rsid w:val="00066C0D"/>
    <w:rsid w:val="000673DC"/>
    <w:rsid w:val="0006786C"/>
    <w:rsid w:val="00067A78"/>
    <w:rsid w:val="00067CAF"/>
    <w:rsid w:val="00070EAC"/>
    <w:rsid w:val="000713EB"/>
    <w:rsid w:val="0007201B"/>
    <w:rsid w:val="000722EB"/>
    <w:rsid w:val="00072A42"/>
    <w:rsid w:val="00073B9B"/>
    <w:rsid w:val="0007501B"/>
    <w:rsid w:val="00076A80"/>
    <w:rsid w:val="00076F7C"/>
    <w:rsid w:val="000805AC"/>
    <w:rsid w:val="0008239A"/>
    <w:rsid w:val="0008243A"/>
    <w:rsid w:val="00082CB7"/>
    <w:rsid w:val="00082DD2"/>
    <w:rsid w:val="0008474E"/>
    <w:rsid w:val="00084B16"/>
    <w:rsid w:val="00084F24"/>
    <w:rsid w:val="0008607A"/>
    <w:rsid w:val="0008640A"/>
    <w:rsid w:val="000871DF"/>
    <w:rsid w:val="0008720B"/>
    <w:rsid w:val="00087297"/>
    <w:rsid w:val="000876D9"/>
    <w:rsid w:val="000877F7"/>
    <w:rsid w:val="00092D1B"/>
    <w:rsid w:val="00093FC3"/>
    <w:rsid w:val="0009443D"/>
    <w:rsid w:val="00094BAB"/>
    <w:rsid w:val="00094FE9"/>
    <w:rsid w:val="00095435"/>
    <w:rsid w:val="00095FA4"/>
    <w:rsid w:val="00096A12"/>
    <w:rsid w:val="000978CC"/>
    <w:rsid w:val="000A0476"/>
    <w:rsid w:val="000A07A0"/>
    <w:rsid w:val="000A295B"/>
    <w:rsid w:val="000A311F"/>
    <w:rsid w:val="000A4FA1"/>
    <w:rsid w:val="000A5090"/>
    <w:rsid w:val="000A52C6"/>
    <w:rsid w:val="000A5C55"/>
    <w:rsid w:val="000A6C02"/>
    <w:rsid w:val="000A7750"/>
    <w:rsid w:val="000A7F2F"/>
    <w:rsid w:val="000B0878"/>
    <w:rsid w:val="000B1BD2"/>
    <w:rsid w:val="000B1EB1"/>
    <w:rsid w:val="000B220D"/>
    <w:rsid w:val="000B2DA0"/>
    <w:rsid w:val="000B3959"/>
    <w:rsid w:val="000B448E"/>
    <w:rsid w:val="000B611A"/>
    <w:rsid w:val="000B617B"/>
    <w:rsid w:val="000B6831"/>
    <w:rsid w:val="000B7CA9"/>
    <w:rsid w:val="000B7D5F"/>
    <w:rsid w:val="000C034D"/>
    <w:rsid w:val="000C0F1C"/>
    <w:rsid w:val="000C1B2C"/>
    <w:rsid w:val="000C261D"/>
    <w:rsid w:val="000C2C48"/>
    <w:rsid w:val="000C2DDC"/>
    <w:rsid w:val="000C46E2"/>
    <w:rsid w:val="000C50ED"/>
    <w:rsid w:val="000C5C12"/>
    <w:rsid w:val="000C6E68"/>
    <w:rsid w:val="000D055C"/>
    <w:rsid w:val="000D17DE"/>
    <w:rsid w:val="000D1F8F"/>
    <w:rsid w:val="000D2107"/>
    <w:rsid w:val="000D238C"/>
    <w:rsid w:val="000D2ADE"/>
    <w:rsid w:val="000D3140"/>
    <w:rsid w:val="000D4033"/>
    <w:rsid w:val="000D495C"/>
    <w:rsid w:val="000D51C9"/>
    <w:rsid w:val="000D6318"/>
    <w:rsid w:val="000D6AA7"/>
    <w:rsid w:val="000D6EE6"/>
    <w:rsid w:val="000D701A"/>
    <w:rsid w:val="000D7210"/>
    <w:rsid w:val="000E02A0"/>
    <w:rsid w:val="000E0529"/>
    <w:rsid w:val="000E0925"/>
    <w:rsid w:val="000E09E7"/>
    <w:rsid w:val="000E1B8E"/>
    <w:rsid w:val="000E1EB7"/>
    <w:rsid w:val="000E1F59"/>
    <w:rsid w:val="000E30BD"/>
    <w:rsid w:val="000E3893"/>
    <w:rsid w:val="000E3D26"/>
    <w:rsid w:val="000E4E80"/>
    <w:rsid w:val="000E50B8"/>
    <w:rsid w:val="000E5470"/>
    <w:rsid w:val="000E68CD"/>
    <w:rsid w:val="000F002C"/>
    <w:rsid w:val="000F049C"/>
    <w:rsid w:val="000F1814"/>
    <w:rsid w:val="000F1A34"/>
    <w:rsid w:val="000F1D7F"/>
    <w:rsid w:val="000F2440"/>
    <w:rsid w:val="000F4ECA"/>
    <w:rsid w:val="000F658B"/>
    <w:rsid w:val="000F668A"/>
    <w:rsid w:val="000F67C1"/>
    <w:rsid w:val="000F7341"/>
    <w:rsid w:val="000F7F7B"/>
    <w:rsid w:val="00100058"/>
    <w:rsid w:val="0010090D"/>
    <w:rsid w:val="0010143D"/>
    <w:rsid w:val="00101525"/>
    <w:rsid w:val="001024E6"/>
    <w:rsid w:val="00102B5E"/>
    <w:rsid w:val="00103480"/>
    <w:rsid w:val="0010566D"/>
    <w:rsid w:val="0010615D"/>
    <w:rsid w:val="0010718B"/>
    <w:rsid w:val="001103AB"/>
    <w:rsid w:val="001103D5"/>
    <w:rsid w:val="001105C5"/>
    <w:rsid w:val="00111743"/>
    <w:rsid w:val="00111D35"/>
    <w:rsid w:val="00111DE0"/>
    <w:rsid w:val="0011344F"/>
    <w:rsid w:val="00113A29"/>
    <w:rsid w:val="00115B2A"/>
    <w:rsid w:val="00115E49"/>
    <w:rsid w:val="00116BAA"/>
    <w:rsid w:val="00117803"/>
    <w:rsid w:val="00117C47"/>
    <w:rsid w:val="00117CBA"/>
    <w:rsid w:val="00120D98"/>
    <w:rsid w:val="00120DB9"/>
    <w:rsid w:val="001214BA"/>
    <w:rsid w:val="00121D5B"/>
    <w:rsid w:val="00122223"/>
    <w:rsid w:val="0012222D"/>
    <w:rsid w:val="00122520"/>
    <w:rsid w:val="00122EA7"/>
    <w:rsid w:val="0012348D"/>
    <w:rsid w:val="0012353E"/>
    <w:rsid w:val="00123FD7"/>
    <w:rsid w:val="00124200"/>
    <w:rsid w:val="001246C9"/>
    <w:rsid w:val="00124FB7"/>
    <w:rsid w:val="00125B3C"/>
    <w:rsid w:val="00126383"/>
    <w:rsid w:val="00126F4D"/>
    <w:rsid w:val="00127570"/>
    <w:rsid w:val="00127C2F"/>
    <w:rsid w:val="00127F83"/>
    <w:rsid w:val="001301E5"/>
    <w:rsid w:val="0013071A"/>
    <w:rsid w:val="00130A28"/>
    <w:rsid w:val="00131980"/>
    <w:rsid w:val="0013298C"/>
    <w:rsid w:val="001331AB"/>
    <w:rsid w:val="001334B1"/>
    <w:rsid w:val="001349A0"/>
    <w:rsid w:val="001368BB"/>
    <w:rsid w:val="00137241"/>
    <w:rsid w:val="001403D9"/>
    <w:rsid w:val="00140B65"/>
    <w:rsid w:val="00141704"/>
    <w:rsid w:val="001417D7"/>
    <w:rsid w:val="00142B54"/>
    <w:rsid w:val="0014317F"/>
    <w:rsid w:val="001433DA"/>
    <w:rsid w:val="00143909"/>
    <w:rsid w:val="00144544"/>
    <w:rsid w:val="00144A33"/>
    <w:rsid w:val="00146D53"/>
    <w:rsid w:val="00147332"/>
    <w:rsid w:val="00147FD4"/>
    <w:rsid w:val="00151F1C"/>
    <w:rsid w:val="00152247"/>
    <w:rsid w:val="00152DE6"/>
    <w:rsid w:val="00153EA6"/>
    <w:rsid w:val="001541B3"/>
    <w:rsid w:val="00154975"/>
    <w:rsid w:val="001549EF"/>
    <w:rsid w:val="00154C10"/>
    <w:rsid w:val="00157217"/>
    <w:rsid w:val="0015738B"/>
    <w:rsid w:val="0015756F"/>
    <w:rsid w:val="001579E3"/>
    <w:rsid w:val="00157B78"/>
    <w:rsid w:val="00162796"/>
    <w:rsid w:val="00162BBE"/>
    <w:rsid w:val="00163F67"/>
    <w:rsid w:val="001650D6"/>
    <w:rsid w:val="00165A53"/>
    <w:rsid w:val="00165A9D"/>
    <w:rsid w:val="001667EA"/>
    <w:rsid w:val="001667FE"/>
    <w:rsid w:val="0016683E"/>
    <w:rsid w:val="00166BA6"/>
    <w:rsid w:val="00167E21"/>
    <w:rsid w:val="001703CD"/>
    <w:rsid w:val="00170493"/>
    <w:rsid w:val="00170857"/>
    <w:rsid w:val="00170A7C"/>
    <w:rsid w:val="00170B4A"/>
    <w:rsid w:val="001712A6"/>
    <w:rsid w:val="00172A27"/>
    <w:rsid w:val="0017355A"/>
    <w:rsid w:val="0017369F"/>
    <w:rsid w:val="00173EED"/>
    <w:rsid w:val="00174B59"/>
    <w:rsid w:val="00174DF6"/>
    <w:rsid w:val="0017510D"/>
    <w:rsid w:val="00175D05"/>
    <w:rsid w:val="00175D7F"/>
    <w:rsid w:val="001766BA"/>
    <w:rsid w:val="00177230"/>
    <w:rsid w:val="00177399"/>
    <w:rsid w:val="00180749"/>
    <w:rsid w:val="00181DB4"/>
    <w:rsid w:val="001826CF"/>
    <w:rsid w:val="00182B4C"/>
    <w:rsid w:val="00183593"/>
    <w:rsid w:val="00183F28"/>
    <w:rsid w:val="00184052"/>
    <w:rsid w:val="001842DB"/>
    <w:rsid w:val="0018441A"/>
    <w:rsid w:val="001846B1"/>
    <w:rsid w:val="001852F0"/>
    <w:rsid w:val="001855E6"/>
    <w:rsid w:val="00186168"/>
    <w:rsid w:val="00186F54"/>
    <w:rsid w:val="00187768"/>
    <w:rsid w:val="00187871"/>
    <w:rsid w:val="00191433"/>
    <w:rsid w:val="001917A4"/>
    <w:rsid w:val="00192107"/>
    <w:rsid w:val="00192FAC"/>
    <w:rsid w:val="001937A8"/>
    <w:rsid w:val="001937B2"/>
    <w:rsid w:val="0019386F"/>
    <w:rsid w:val="0019402E"/>
    <w:rsid w:val="00196916"/>
    <w:rsid w:val="001A0158"/>
    <w:rsid w:val="001A0D39"/>
    <w:rsid w:val="001A1291"/>
    <w:rsid w:val="001A1A78"/>
    <w:rsid w:val="001A22DF"/>
    <w:rsid w:val="001A2797"/>
    <w:rsid w:val="001A2BBD"/>
    <w:rsid w:val="001A34F1"/>
    <w:rsid w:val="001A4094"/>
    <w:rsid w:val="001A464D"/>
    <w:rsid w:val="001A466A"/>
    <w:rsid w:val="001A602C"/>
    <w:rsid w:val="001A6475"/>
    <w:rsid w:val="001A64A9"/>
    <w:rsid w:val="001A71C9"/>
    <w:rsid w:val="001A7456"/>
    <w:rsid w:val="001B1D3C"/>
    <w:rsid w:val="001B214B"/>
    <w:rsid w:val="001B51F0"/>
    <w:rsid w:val="001B6F89"/>
    <w:rsid w:val="001B725B"/>
    <w:rsid w:val="001B7C6E"/>
    <w:rsid w:val="001B7D2D"/>
    <w:rsid w:val="001C0679"/>
    <w:rsid w:val="001C175B"/>
    <w:rsid w:val="001C2B4D"/>
    <w:rsid w:val="001C3F2E"/>
    <w:rsid w:val="001C421D"/>
    <w:rsid w:val="001C474F"/>
    <w:rsid w:val="001C4DE6"/>
    <w:rsid w:val="001C6351"/>
    <w:rsid w:val="001C67E3"/>
    <w:rsid w:val="001C6853"/>
    <w:rsid w:val="001C6B2D"/>
    <w:rsid w:val="001C6F79"/>
    <w:rsid w:val="001C766F"/>
    <w:rsid w:val="001C7865"/>
    <w:rsid w:val="001C7947"/>
    <w:rsid w:val="001C7A94"/>
    <w:rsid w:val="001C7C57"/>
    <w:rsid w:val="001C7D30"/>
    <w:rsid w:val="001D2017"/>
    <w:rsid w:val="001D298B"/>
    <w:rsid w:val="001D341D"/>
    <w:rsid w:val="001D3C53"/>
    <w:rsid w:val="001D3FDA"/>
    <w:rsid w:val="001D459B"/>
    <w:rsid w:val="001D45F6"/>
    <w:rsid w:val="001D57CA"/>
    <w:rsid w:val="001D6012"/>
    <w:rsid w:val="001D7364"/>
    <w:rsid w:val="001D7D8C"/>
    <w:rsid w:val="001E10E0"/>
    <w:rsid w:val="001E4613"/>
    <w:rsid w:val="001E470D"/>
    <w:rsid w:val="001E4E43"/>
    <w:rsid w:val="001E53ED"/>
    <w:rsid w:val="001E5484"/>
    <w:rsid w:val="001E7026"/>
    <w:rsid w:val="001F01F5"/>
    <w:rsid w:val="001F061D"/>
    <w:rsid w:val="001F1FF2"/>
    <w:rsid w:val="001F34E0"/>
    <w:rsid w:val="001F35F6"/>
    <w:rsid w:val="001F3842"/>
    <w:rsid w:val="001F3897"/>
    <w:rsid w:val="001F398B"/>
    <w:rsid w:val="001F4966"/>
    <w:rsid w:val="001F4ECE"/>
    <w:rsid w:val="001F593B"/>
    <w:rsid w:val="001F5D02"/>
    <w:rsid w:val="001F6458"/>
    <w:rsid w:val="001F66BE"/>
    <w:rsid w:val="001F6EB6"/>
    <w:rsid w:val="001F7037"/>
    <w:rsid w:val="001F708D"/>
    <w:rsid w:val="001F7758"/>
    <w:rsid w:val="001F79E3"/>
    <w:rsid w:val="002017FC"/>
    <w:rsid w:val="00202858"/>
    <w:rsid w:val="00203416"/>
    <w:rsid w:val="00203BD2"/>
    <w:rsid w:val="00203D62"/>
    <w:rsid w:val="00203ECF"/>
    <w:rsid w:val="00204012"/>
    <w:rsid w:val="002045BB"/>
    <w:rsid w:val="00204D56"/>
    <w:rsid w:val="00204E6E"/>
    <w:rsid w:val="00205909"/>
    <w:rsid w:val="0020701A"/>
    <w:rsid w:val="00207918"/>
    <w:rsid w:val="00207FCC"/>
    <w:rsid w:val="00210200"/>
    <w:rsid w:val="00212400"/>
    <w:rsid w:val="002124D2"/>
    <w:rsid w:val="00214565"/>
    <w:rsid w:val="00214E04"/>
    <w:rsid w:val="002154D5"/>
    <w:rsid w:val="00215D5D"/>
    <w:rsid w:val="00215F33"/>
    <w:rsid w:val="00216A96"/>
    <w:rsid w:val="00217940"/>
    <w:rsid w:val="002209A0"/>
    <w:rsid w:val="0022186E"/>
    <w:rsid w:val="00221DAA"/>
    <w:rsid w:val="00221FC4"/>
    <w:rsid w:val="0022357E"/>
    <w:rsid w:val="00223BBC"/>
    <w:rsid w:val="00223CD5"/>
    <w:rsid w:val="002256D6"/>
    <w:rsid w:val="002257DF"/>
    <w:rsid w:val="00227176"/>
    <w:rsid w:val="00227A7B"/>
    <w:rsid w:val="00231143"/>
    <w:rsid w:val="0023171E"/>
    <w:rsid w:val="00231743"/>
    <w:rsid w:val="00231D1A"/>
    <w:rsid w:val="0023288B"/>
    <w:rsid w:val="00232D89"/>
    <w:rsid w:val="00234CB1"/>
    <w:rsid w:val="002366F7"/>
    <w:rsid w:val="002378C5"/>
    <w:rsid w:val="002402CC"/>
    <w:rsid w:val="00241174"/>
    <w:rsid w:val="00242498"/>
    <w:rsid w:val="00244A6D"/>
    <w:rsid w:val="002453F4"/>
    <w:rsid w:val="00245B43"/>
    <w:rsid w:val="00245EA2"/>
    <w:rsid w:val="0024779F"/>
    <w:rsid w:val="002478E2"/>
    <w:rsid w:val="0025056A"/>
    <w:rsid w:val="00251C19"/>
    <w:rsid w:val="00251D43"/>
    <w:rsid w:val="00254D6B"/>
    <w:rsid w:val="002564A2"/>
    <w:rsid w:val="00256549"/>
    <w:rsid w:val="00257A31"/>
    <w:rsid w:val="00260159"/>
    <w:rsid w:val="002608A1"/>
    <w:rsid w:val="002612FD"/>
    <w:rsid w:val="00261533"/>
    <w:rsid w:val="002615B1"/>
    <w:rsid w:val="00261AB4"/>
    <w:rsid w:val="00261CA7"/>
    <w:rsid w:val="00263C1A"/>
    <w:rsid w:val="0026400E"/>
    <w:rsid w:val="0026464D"/>
    <w:rsid w:val="00265446"/>
    <w:rsid w:val="00265AFD"/>
    <w:rsid w:val="00266B40"/>
    <w:rsid w:val="00266F18"/>
    <w:rsid w:val="00267AA8"/>
    <w:rsid w:val="00270C97"/>
    <w:rsid w:val="00272F6C"/>
    <w:rsid w:val="002739D7"/>
    <w:rsid w:val="0027448E"/>
    <w:rsid w:val="00274D9C"/>
    <w:rsid w:val="00274F70"/>
    <w:rsid w:val="00275C8B"/>
    <w:rsid w:val="002777AC"/>
    <w:rsid w:val="002807CF"/>
    <w:rsid w:val="002815EA"/>
    <w:rsid w:val="002816A9"/>
    <w:rsid w:val="0028190F"/>
    <w:rsid w:val="00282218"/>
    <w:rsid w:val="00282251"/>
    <w:rsid w:val="00282FAE"/>
    <w:rsid w:val="0028348F"/>
    <w:rsid w:val="00284900"/>
    <w:rsid w:val="0028497F"/>
    <w:rsid w:val="00285727"/>
    <w:rsid w:val="0028608D"/>
    <w:rsid w:val="00286739"/>
    <w:rsid w:val="0028693C"/>
    <w:rsid w:val="00287078"/>
    <w:rsid w:val="00287519"/>
    <w:rsid w:val="00290AEA"/>
    <w:rsid w:val="00290F10"/>
    <w:rsid w:val="0029156D"/>
    <w:rsid w:val="0029202D"/>
    <w:rsid w:val="00292178"/>
    <w:rsid w:val="00293FC7"/>
    <w:rsid w:val="0029402F"/>
    <w:rsid w:val="00294583"/>
    <w:rsid w:val="00296178"/>
    <w:rsid w:val="00296260"/>
    <w:rsid w:val="00296389"/>
    <w:rsid w:val="00296E07"/>
    <w:rsid w:val="00297673"/>
    <w:rsid w:val="00297773"/>
    <w:rsid w:val="002A3EAE"/>
    <w:rsid w:val="002A4BA4"/>
    <w:rsid w:val="002A5870"/>
    <w:rsid w:val="002A629A"/>
    <w:rsid w:val="002A672E"/>
    <w:rsid w:val="002A67AA"/>
    <w:rsid w:val="002A6DAC"/>
    <w:rsid w:val="002A7A45"/>
    <w:rsid w:val="002A7E84"/>
    <w:rsid w:val="002B0721"/>
    <w:rsid w:val="002B0BDF"/>
    <w:rsid w:val="002B1CE4"/>
    <w:rsid w:val="002B236B"/>
    <w:rsid w:val="002B23B1"/>
    <w:rsid w:val="002B4187"/>
    <w:rsid w:val="002B436F"/>
    <w:rsid w:val="002B4BF0"/>
    <w:rsid w:val="002B6060"/>
    <w:rsid w:val="002B66AB"/>
    <w:rsid w:val="002B78AC"/>
    <w:rsid w:val="002B7C58"/>
    <w:rsid w:val="002B7FA5"/>
    <w:rsid w:val="002C04F1"/>
    <w:rsid w:val="002C0D6D"/>
    <w:rsid w:val="002C1905"/>
    <w:rsid w:val="002C559C"/>
    <w:rsid w:val="002C5EE2"/>
    <w:rsid w:val="002C6863"/>
    <w:rsid w:val="002C6FE8"/>
    <w:rsid w:val="002D01AA"/>
    <w:rsid w:val="002D0B27"/>
    <w:rsid w:val="002D0BE7"/>
    <w:rsid w:val="002D0E45"/>
    <w:rsid w:val="002D249B"/>
    <w:rsid w:val="002D5629"/>
    <w:rsid w:val="002D56F3"/>
    <w:rsid w:val="002D58FA"/>
    <w:rsid w:val="002D6E82"/>
    <w:rsid w:val="002D7581"/>
    <w:rsid w:val="002E1F06"/>
    <w:rsid w:val="002E4D76"/>
    <w:rsid w:val="002E52ED"/>
    <w:rsid w:val="002E5675"/>
    <w:rsid w:val="002E5F65"/>
    <w:rsid w:val="002E6933"/>
    <w:rsid w:val="002F0237"/>
    <w:rsid w:val="002F0ACD"/>
    <w:rsid w:val="002F0BAD"/>
    <w:rsid w:val="002F1E58"/>
    <w:rsid w:val="002F44AB"/>
    <w:rsid w:val="002F591E"/>
    <w:rsid w:val="002F5973"/>
    <w:rsid w:val="002F5E42"/>
    <w:rsid w:val="002F5FFB"/>
    <w:rsid w:val="002F63C3"/>
    <w:rsid w:val="002F6475"/>
    <w:rsid w:val="002F6527"/>
    <w:rsid w:val="002F6F34"/>
    <w:rsid w:val="002F707B"/>
    <w:rsid w:val="002F718D"/>
    <w:rsid w:val="002F7DCC"/>
    <w:rsid w:val="003004E5"/>
    <w:rsid w:val="003017F9"/>
    <w:rsid w:val="00301AB9"/>
    <w:rsid w:val="003037DC"/>
    <w:rsid w:val="0030386C"/>
    <w:rsid w:val="00304390"/>
    <w:rsid w:val="003055BA"/>
    <w:rsid w:val="00305CBC"/>
    <w:rsid w:val="00306308"/>
    <w:rsid w:val="00306744"/>
    <w:rsid w:val="0030736B"/>
    <w:rsid w:val="00307407"/>
    <w:rsid w:val="003109C3"/>
    <w:rsid w:val="00311928"/>
    <w:rsid w:val="00312554"/>
    <w:rsid w:val="003132A4"/>
    <w:rsid w:val="003132D3"/>
    <w:rsid w:val="003151AE"/>
    <w:rsid w:val="00316925"/>
    <w:rsid w:val="00316FE3"/>
    <w:rsid w:val="00321BFD"/>
    <w:rsid w:val="00322581"/>
    <w:rsid w:val="00322FDC"/>
    <w:rsid w:val="00324201"/>
    <w:rsid w:val="003249E0"/>
    <w:rsid w:val="00325EB0"/>
    <w:rsid w:val="00325FCA"/>
    <w:rsid w:val="003279CE"/>
    <w:rsid w:val="00327C0A"/>
    <w:rsid w:val="00331F0B"/>
    <w:rsid w:val="00332725"/>
    <w:rsid w:val="00332993"/>
    <w:rsid w:val="00333550"/>
    <w:rsid w:val="00333C0E"/>
    <w:rsid w:val="00334AF3"/>
    <w:rsid w:val="0033507C"/>
    <w:rsid w:val="00335ACB"/>
    <w:rsid w:val="00336032"/>
    <w:rsid w:val="003378A2"/>
    <w:rsid w:val="00337B64"/>
    <w:rsid w:val="00337C42"/>
    <w:rsid w:val="0034034C"/>
    <w:rsid w:val="003406F9"/>
    <w:rsid w:val="00340837"/>
    <w:rsid w:val="00340DBF"/>
    <w:rsid w:val="00341D7A"/>
    <w:rsid w:val="00342163"/>
    <w:rsid w:val="003424B4"/>
    <w:rsid w:val="003438C1"/>
    <w:rsid w:val="00344701"/>
    <w:rsid w:val="00344D83"/>
    <w:rsid w:val="00345B3C"/>
    <w:rsid w:val="00345F6B"/>
    <w:rsid w:val="003462F8"/>
    <w:rsid w:val="0034651D"/>
    <w:rsid w:val="00347FD4"/>
    <w:rsid w:val="003500D4"/>
    <w:rsid w:val="00350BEE"/>
    <w:rsid w:val="00351678"/>
    <w:rsid w:val="0035185B"/>
    <w:rsid w:val="00351B5A"/>
    <w:rsid w:val="00351E34"/>
    <w:rsid w:val="00351FEF"/>
    <w:rsid w:val="0035213C"/>
    <w:rsid w:val="00352FBD"/>
    <w:rsid w:val="00353541"/>
    <w:rsid w:val="003545A6"/>
    <w:rsid w:val="003547C8"/>
    <w:rsid w:val="00355634"/>
    <w:rsid w:val="00357669"/>
    <w:rsid w:val="00360761"/>
    <w:rsid w:val="00362E6F"/>
    <w:rsid w:val="00362ECD"/>
    <w:rsid w:val="003633A0"/>
    <w:rsid w:val="00363AF3"/>
    <w:rsid w:val="00364DF6"/>
    <w:rsid w:val="003653AB"/>
    <w:rsid w:val="00365406"/>
    <w:rsid w:val="003664C5"/>
    <w:rsid w:val="003670BC"/>
    <w:rsid w:val="00367E96"/>
    <w:rsid w:val="00370F75"/>
    <w:rsid w:val="0037186F"/>
    <w:rsid w:val="003721F2"/>
    <w:rsid w:val="00372424"/>
    <w:rsid w:val="003724B4"/>
    <w:rsid w:val="00372A13"/>
    <w:rsid w:val="00373200"/>
    <w:rsid w:val="00373484"/>
    <w:rsid w:val="00374E47"/>
    <w:rsid w:val="00376791"/>
    <w:rsid w:val="00377759"/>
    <w:rsid w:val="0038119B"/>
    <w:rsid w:val="00381B1A"/>
    <w:rsid w:val="003826CF"/>
    <w:rsid w:val="0038274C"/>
    <w:rsid w:val="003830FE"/>
    <w:rsid w:val="00383307"/>
    <w:rsid w:val="00385062"/>
    <w:rsid w:val="003852BA"/>
    <w:rsid w:val="00385B1B"/>
    <w:rsid w:val="00386456"/>
    <w:rsid w:val="00386D81"/>
    <w:rsid w:val="003902B8"/>
    <w:rsid w:val="0039039A"/>
    <w:rsid w:val="00390AD5"/>
    <w:rsid w:val="00391DB9"/>
    <w:rsid w:val="00393024"/>
    <w:rsid w:val="0039351A"/>
    <w:rsid w:val="00393730"/>
    <w:rsid w:val="003937E1"/>
    <w:rsid w:val="0039593C"/>
    <w:rsid w:val="0039601A"/>
    <w:rsid w:val="003960EA"/>
    <w:rsid w:val="003A0971"/>
    <w:rsid w:val="003A14BB"/>
    <w:rsid w:val="003A15EC"/>
    <w:rsid w:val="003A165D"/>
    <w:rsid w:val="003A1845"/>
    <w:rsid w:val="003A1D89"/>
    <w:rsid w:val="003A1FD7"/>
    <w:rsid w:val="003A238C"/>
    <w:rsid w:val="003A2939"/>
    <w:rsid w:val="003A2D6C"/>
    <w:rsid w:val="003A2E1D"/>
    <w:rsid w:val="003A39D4"/>
    <w:rsid w:val="003A3E3F"/>
    <w:rsid w:val="003A3FB4"/>
    <w:rsid w:val="003A4505"/>
    <w:rsid w:val="003A4A79"/>
    <w:rsid w:val="003A4E42"/>
    <w:rsid w:val="003A57D2"/>
    <w:rsid w:val="003A630C"/>
    <w:rsid w:val="003A6619"/>
    <w:rsid w:val="003A6D6E"/>
    <w:rsid w:val="003A70CB"/>
    <w:rsid w:val="003A72C2"/>
    <w:rsid w:val="003B0941"/>
    <w:rsid w:val="003B0983"/>
    <w:rsid w:val="003B0DCE"/>
    <w:rsid w:val="003B1026"/>
    <w:rsid w:val="003B107B"/>
    <w:rsid w:val="003B146F"/>
    <w:rsid w:val="003B16DD"/>
    <w:rsid w:val="003B2033"/>
    <w:rsid w:val="003B288F"/>
    <w:rsid w:val="003B34CD"/>
    <w:rsid w:val="003B3836"/>
    <w:rsid w:val="003B43F0"/>
    <w:rsid w:val="003B4944"/>
    <w:rsid w:val="003B4D80"/>
    <w:rsid w:val="003B4DDE"/>
    <w:rsid w:val="003B6E17"/>
    <w:rsid w:val="003B7B92"/>
    <w:rsid w:val="003C1EC8"/>
    <w:rsid w:val="003C27E5"/>
    <w:rsid w:val="003C2FF8"/>
    <w:rsid w:val="003C371D"/>
    <w:rsid w:val="003C408F"/>
    <w:rsid w:val="003C41D3"/>
    <w:rsid w:val="003C42EA"/>
    <w:rsid w:val="003C4500"/>
    <w:rsid w:val="003C5153"/>
    <w:rsid w:val="003C64A9"/>
    <w:rsid w:val="003C657A"/>
    <w:rsid w:val="003C672F"/>
    <w:rsid w:val="003C68D5"/>
    <w:rsid w:val="003C68FB"/>
    <w:rsid w:val="003C7CAB"/>
    <w:rsid w:val="003D01FA"/>
    <w:rsid w:val="003D0E4E"/>
    <w:rsid w:val="003D12FD"/>
    <w:rsid w:val="003D1867"/>
    <w:rsid w:val="003D1D70"/>
    <w:rsid w:val="003D20DF"/>
    <w:rsid w:val="003D22F4"/>
    <w:rsid w:val="003D28B3"/>
    <w:rsid w:val="003D35C3"/>
    <w:rsid w:val="003D37CC"/>
    <w:rsid w:val="003D3A14"/>
    <w:rsid w:val="003D46C4"/>
    <w:rsid w:val="003D4823"/>
    <w:rsid w:val="003D4F0B"/>
    <w:rsid w:val="003D66EB"/>
    <w:rsid w:val="003D6E86"/>
    <w:rsid w:val="003D6F9A"/>
    <w:rsid w:val="003D7181"/>
    <w:rsid w:val="003D76DD"/>
    <w:rsid w:val="003E155D"/>
    <w:rsid w:val="003E2EDB"/>
    <w:rsid w:val="003E310D"/>
    <w:rsid w:val="003E3266"/>
    <w:rsid w:val="003E334B"/>
    <w:rsid w:val="003E362A"/>
    <w:rsid w:val="003E3CE6"/>
    <w:rsid w:val="003E453C"/>
    <w:rsid w:val="003E4701"/>
    <w:rsid w:val="003E52D3"/>
    <w:rsid w:val="003E56A1"/>
    <w:rsid w:val="003E5996"/>
    <w:rsid w:val="003E5A85"/>
    <w:rsid w:val="003E72DC"/>
    <w:rsid w:val="003F0397"/>
    <w:rsid w:val="003F075E"/>
    <w:rsid w:val="003F0F7D"/>
    <w:rsid w:val="003F1EC5"/>
    <w:rsid w:val="003F2FC8"/>
    <w:rsid w:val="003F3865"/>
    <w:rsid w:val="003F4F0B"/>
    <w:rsid w:val="003F6CB6"/>
    <w:rsid w:val="003F719B"/>
    <w:rsid w:val="003F7519"/>
    <w:rsid w:val="003F7534"/>
    <w:rsid w:val="00400694"/>
    <w:rsid w:val="004016BD"/>
    <w:rsid w:val="00401FB1"/>
    <w:rsid w:val="00402247"/>
    <w:rsid w:val="00403102"/>
    <w:rsid w:val="004048F7"/>
    <w:rsid w:val="004053CF"/>
    <w:rsid w:val="004054E2"/>
    <w:rsid w:val="004069A4"/>
    <w:rsid w:val="00406F7B"/>
    <w:rsid w:val="00410524"/>
    <w:rsid w:val="004105C7"/>
    <w:rsid w:val="004129F3"/>
    <w:rsid w:val="00412A2D"/>
    <w:rsid w:val="00412BCD"/>
    <w:rsid w:val="00412D73"/>
    <w:rsid w:val="00412ECD"/>
    <w:rsid w:val="00413CAF"/>
    <w:rsid w:val="004144BB"/>
    <w:rsid w:val="00414576"/>
    <w:rsid w:val="00414B6D"/>
    <w:rsid w:val="004164E3"/>
    <w:rsid w:val="0041708A"/>
    <w:rsid w:val="00417383"/>
    <w:rsid w:val="00417829"/>
    <w:rsid w:val="00417D84"/>
    <w:rsid w:val="0042042A"/>
    <w:rsid w:val="00420685"/>
    <w:rsid w:val="00420A3A"/>
    <w:rsid w:val="00421853"/>
    <w:rsid w:val="004221CC"/>
    <w:rsid w:val="00422AA8"/>
    <w:rsid w:val="00423677"/>
    <w:rsid w:val="004239D2"/>
    <w:rsid w:val="00423C79"/>
    <w:rsid w:val="00426419"/>
    <w:rsid w:val="00426A1F"/>
    <w:rsid w:val="0042722F"/>
    <w:rsid w:val="00430944"/>
    <w:rsid w:val="004311A1"/>
    <w:rsid w:val="0043257E"/>
    <w:rsid w:val="00432F0C"/>
    <w:rsid w:val="00433659"/>
    <w:rsid w:val="004338FA"/>
    <w:rsid w:val="00433DD4"/>
    <w:rsid w:val="004341C0"/>
    <w:rsid w:val="0043440B"/>
    <w:rsid w:val="00434416"/>
    <w:rsid w:val="0043519A"/>
    <w:rsid w:val="0043567B"/>
    <w:rsid w:val="00435B17"/>
    <w:rsid w:val="00435F54"/>
    <w:rsid w:val="004370F8"/>
    <w:rsid w:val="00437442"/>
    <w:rsid w:val="00437CF2"/>
    <w:rsid w:val="00437D22"/>
    <w:rsid w:val="00441E23"/>
    <w:rsid w:val="00443028"/>
    <w:rsid w:val="00444DE2"/>
    <w:rsid w:val="0044538B"/>
    <w:rsid w:val="00445FF3"/>
    <w:rsid w:val="004462D8"/>
    <w:rsid w:val="004463B7"/>
    <w:rsid w:val="00446BE3"/>
    <w:rsid w:val="00447191"/>
    <w:rsid w:val="004473AB"/>
    <w:rsid w:val="00447E8C"/>
    <w:rsid w:val="004500C2"/>
    <w:rsid w:val="00450149"/>
    <w:rsid w:val="00450618"/>
    <w:rsid w:val="00451F3A"/>
    <w:rsid w:val="004533A1"/>
    <w:rsid w:val="004534A5"/>
    <w:rsid w:val="004535DA"/>
    <w:rsid w:val="004545E0"/>
    <w:rsid w:val="00454740"/>
    <w:rsid w:val="00455E7D"/>
    <w:rsid w:val="0045672E"/>
    <w:rsid w:val="00456B46"/>
    <w:rsid w:val="00456D70"/>
    <w:rsid w:val="004573C3"/>
    <w:rsid w:val="0046096C"/>
    <w:rsid w:val="00461CEB"/>
    <w:rsid w:val="0046299A"/>
    <w:rsid w:val="00462F0B"/>
    <w:rsid w:val="004633F7"/>
    <w:rsid w:val="0046433A"/>
    <w:rsid w:val="00464A9D"/>
    <w:rsid w:val="00465542"/>
    <w:rsid w:val="00465827"/>
    <w:rsid w:val="0046672B"/>
    <w:rsid w:val="00466BEE"/>
    <w:rsid w:val="00467D1B"/>
    <w:rsid w:val="0047008B"/>
    <w:rsid w:val="0047076B"/>
    <w:rsid w:val="004713AC"/>
    <w:rsid w:val="00471B8A"/>
    <w:rsid w:val="00471FA6"/>
    <w:rsid w:val="00472CFE"/>
    <w:rsid w:val="004732CF"/>
    <w:rsid w:val="00473607"/>
    <w:rsid w:val="00476283"/>
    <w:rsid w:val="00476D20"/>
    <w:rsid w:val="00477016"/>
    <w:rsid w:val="004770C2"/>
    <w:rsid w:val="00477377"/>
    <w:rsid w:val="004775C8"/>
    <w:rsid w:val="00477AC9"/>
    <w:rsid w:val="00477ACC"/>
    <w:rsid w:val="0048012E"/>
    <w:rsid w:val="004803D1"/>
    <w:rsid w:val="00480B33"/>
    <w:rsid w:val="00480BFA"/>
    <w:rsid w:val="004810CD"/>
    <w:rsid w:val="00481ABF"/>
    <w:rsid w:val="00482695"/>
    <w:rsid w:val="004837D9"/>
    <w:rsid w:val="00483C15"/>
    <w:rsid w:val="00483EFB"/>
    <w:rsid w:val="0048415C"/>
    <w:rsid w:val="00484750"/>
    <w:rsid w:val="0048478B"/>
    <w:rsid w:val="00484B63"/>
    <w:rsid w:val="00484EA7"/>
    <w:rsid w:val="004856C6"/>
    <w:rsid w:val="00487046"/>
    <w:rsid w:val="0048738A"/>
    <w:rsid w:val="00490738"/>
    <w:rsid w:val="004909E1"/>
    <w:rsid w:val="004914C0"/>
    <w:rsid w:val="00496272"/>
    <w:rsid w:val="00496DF7"/>
    <w:rsid w:val="00497CE3"/>
    <w:rsid w:val="004A000C"/>
    <w:rsid w:val="004A0EBC"/>
    <w:rsid w:val="004A0F66"/>
    <w:rsid w:val="004A1A62"/>
    <w:rsid w:val="004A37A5"/>
    <w:rsid w:val="004A3AFA"/>
    <w:rsid w:val="004A4C88"/>
    <w:rsid w:val="004A5CE4"/>
    <w:rsid w:val="004A67E1"/>
    <w:rsid w:val="004A6E74"/>
    <w:rsid w:val="004B0349"/>
    <w:rsid w:val="004B0914"/>
    <w:rsid w:val="004B1227"/>
    <w:rsid w:val="004B1301"/>
    <w:rsid w:val="004B1333"/>
    <w:rsid w:val="004B2EBE"/>
    <w:rsid w:val="004B39AB"/>
    <w:rsid w:val="004B3F82"/>
    <w:rsid w:val="004B41A0"/>
    <w:rsid w:val="004B443B"/>
    <w:rsid w:val="004B4B07"/>
    <w:rsid w:val="004B53C8"/>
    <w:rsid w:val="004B6373"/>
    <w:rsid w:val="004B6B1F"/>
    <w:rsid w:val="004C04E0"/>
    <w:rsid w:val="004C06A3"/>
    <w:rsid w:val="004C0986"/>
    <w:rsid w:val="004C14E7"/>
    <w:rsid w:val="004C1869"/>
    <w:rsid w:val="004C2FAD"/>
    <w:rsid w:val="004C3482"/>
    <w:rsid w:val="004C3790"/>
    <w:rsid w:val="004C587E"/>
    <w:rsid w:val="004C58DE"/>
    <w:rsid w:val="004C5DB6"/>
    <w:rsid w:val="004C6536"/>
    <w:rsid w:val="004C67D6"/>
    <w:rsid w:val="004C6879"/>
    <w:rsid w:val="004C6912"/>
    <w:rsid w:val="004C6B94"/>
    <w:rsid w:val="004C7396"/>
    <w:rsid w:val="004D0A84"/>
    <w:rsid w:val="004D0E35"/>
    <w:rsid w:val="004D11B9"/>
    <w:rsid w:val="004D1782"/>
    <w:rsid w:val="004D2A00"/>
    <w:rsid w:val="004D35D4"/>
    <w:rsid w:val="004D379C"/>
    <w:rsid w:val="004D3A7C"/>
    <w:rsid w:val="004D3B3D"/>
    <w:rsid w:val="004D417C"/>
    <w:rsid w:val="004D4AFC"/>
    <w:rsid w:val="004D6ED2"/>
    <w:rsid w:val="004D75CF"/>
    <w:rsid w:val="004D7E35"/>
    <w:rsid w:val="004D7FDB"/>
    <w:rsid w:val="004E2300"/>
    <w:rsid w:val="004E278A"/>
    <w:rsid w:val="004E2E83"/>
    <w:rsid w:val="004E389E"/>
    <w:rsid w:val="004E3B34"/>
    <w:rsid w:val="004E47B6"/>
    <w:rsid w:val="004E48E6"/>
    <w:rsid w:val="004E49FD"/>
    <w:rsid w:val="004E7274"/>
    <w:rsid w:val="004E7447"/>
    <w:rsid w:val="004E7785"/>
    <w:rsid w:val="004F051D"/>
    <w:rsid w:val="004F1B38"/>
    <w:rsid w:val="004F2AF5"/>
    <w:rsid w:val="004F3BF8"/>
    <w:rsid w:val="004F3C92"/>
    <w:rsid w:val="004F3DA2"/>
    <w:rsid w:val="004F46B8"/>
    <w:rsid w:val="004F5117"/>
    <w:rsid w:val="004F5176"/>
    <w:rsid w:val="004F5896"/>
    <w:rsid w:val="004F5EED"/>
    <w:rsid w:val="004F6E5D"/>
    <w:rsid w:val="004F7050"/>
    <w:rsid w:val="00500D58"/>
    <w:rsid w:val="00500DF6"/>
    <w:rsid w:val="0050149E"/>
    <w:rsid w:val="0050151E"/>
    <w:rsid w:val="0050217D"/>
    <w:rsid w:val="005023B8"/>
    <w:rsid w:val="00504F8A"/>
    <w:rsid w:val="00505A9D"/>
    <w:rsid w:val="0050605E"/>
    <w:rsid w:val="005060D2"/>
    <w:rsid w:val="005068CD"/>
    <w:rsid w:val="00506D3D"/>
    <w:rsid w:val="00507994"/>
    <w:rsid w:val="00510FA7"/>
    <w:rsid w:val="005118FB"/>
    <w:rsid w:val="0051240E"/>
    <w:rsid w:val="00512730"/>
    <w:rsid w:val="00512985"/>
    <w:rsid w:val="0051331B"/>
    <w:rsid w:val="00513FE9"/>
    <w:rsid w:val="005144D3"/>
    <w:rsid w:val="00514C8E"/>
    <w:rsid w:val="005155DE"/>
    <w:rsid w:val="00516A37"/>
    <w:rsid w:val="00516C30"/>
    <w:rsid w:val="00517518"/>
    <w:rsid w:val="00517C8B"/>
    <w:rsid w:val="00517F35"/>
    <w:rsid w:val="00520BE0"/>
    <w:rsid w:val="00520C9C"/>
    <w:rsid w:val="00521678"/>
    <w:rsid w:val="00521C3D"/>
    <w:rsid w:val="00522385"/>
    <w:rsid w:val="00522818"/>
    <w:rsid w:val="00523EAA"/>
    <w:rsid w:val="00523FCF"/>
    <w:rsid w:val="005240BA"/>
    <w:rsid w:val="00524DEA"/>
    <w:rsid w:val="00525A97"/>
    <w:rsid w:val="00525DED"/>
    <w:rsid w:val="00526904"/>
    <w:rsid w:val="00526A3C"/>
    <w:rsid w:val="00527117"/>
    <w:rsid w:val="00527BAE"/>
    <w:rsid w:val="00531876"/>
    <w:rsid w:val="00532808"/>
    <w:rsid w:val="00532E3B"/>
    <w:rsid w:val="00534139"/>
    <w:rsid w:val="0053466E"/>
    <w:rsid w:val="00534AC9"/>
    <w:rsid w:val="00534C33"/>
    <w:rsid w:val="00535267"/>
    <w:rsid w:val="0053637D"/>
    <w:rsid w:val="005363F3"/>
    <w:rsid w:val="00536EC2"/>
    <w:rsid w:val="00537BF3"/>
    <w:rsid w:val="00537C50"/>
    <w:rsid w:val="00541757"/>
    <w:rsid w:val="00541BF4"/>
    <w:rsid w:val="00542437"/>
    <w:rsid w:val="00542C59"/>
    <w:rsid w:val="005433F5"/>
    <w:rsid w:val="00543AE5"/>
    <w:rsid w:val="00543B7A"/>
    <w:rsid w:val="00543D73"/>
    <w:rsid w:val="0054415D"/>
    <w:rsid w:val="00544589"/>
    <w:rsid w:val="005445E7"/>
    <w:rsid w:val="00544830"/>
    <w:rsid w:val="005452AB"/>
    <w:rsid w:val="005462D7"/>
    <w:rsid w:val="0054763C"/>
    <w:rsid w:val="00547B06"/>
    <w:rsid w:val="0055121D"/>
    <w:rsid w:val="00551311"/>
    <w:rsid w:val="00551A48"/>
    <w:rsid w:val="005525FC"/>
    <w:rsid w:val="005542AA"/>
    <w:rsid w:val="00554761"/>
    <w:rsid w:val="00554DF9"/>
    <w:rsid w:val="00555193"/>
    <w:rsid w:val="005551CE"/>
    <w:rsid w:val="00555F19"/>
    <w:rsid w:val="005573B5"/>
    <w:rsid w:val="00557595"/>
    <w:rsid w:val="00557B10"/>
    <w:rsid w:val="00561284"/>
    <w:rsid w:val="00561D03"/>
    <w:rsid w:val="00561DA8"/>
    <w:rsid w:val="005623B9"/>
    <w:rsid w:val="00562C19"/>
    <w:rsid w:val="0056311D"/>
    <w:rsid w:val="00563A30"/>
    <w:rsid w:val="0056592B"/>
    <w:rsid w:val="00570550"/>
    <w:rsid w:val="00570B8C"/>
    <w:rsid w:val="00570BFD"/>
    <w:rsid w:val="0057191D"/>
    <w:rsid w:val="00572A20"/>
    <w:rsid w:val="00572F88"/>
    <w:rsid w:val="005737A3"/>
    <w:rsid w:val="0057382C"/>
    <w:rsid w:val="00573D52"/>
    <w:rsid w:val="00574E99"/>
    <w:rsid w:val="00575CC2"/>
    <w:rsid w:val="0057617B"/>
    <w:rsid w:val="005808D4"/>
    <w:rsid w:val="00582619"/>
    <w:rsid w:val="00582630"/>
    <w:rsid w:val="00582BFF"/>
    <w:rsid w:val="00582C4D"/>
    <w:rsid w:val="00583174"/>
    <w:rsid w:val="005831A1"/>
    <w:rsid w:val="00583A52"/>
    <w:rsid w:val="00583EA9"/>
    <w:rsid w:val="00586684"/>
    <w:rsid w:val="00586E5A"/>
    <w:rsid w:val="005872F5"/>
    <w:rsid w:val="00587311"/>
    <w:rsid w:val="00590A77"/>
    <w:rsid w:val="005911DE"/>
    <w:rsid w:val="005926A2"/>
    <w:rsid w:val="00592AC0"/>
    <w:rsid w:val="005937F1"/>
    <w:rsid w:val="00593B54"/>
    <w:rsid w:val="00594B30"/>
    <w:rsid w:val="00594D6B"/>
    <w:rsid w:val="00595E5F"/>
    <w:rsid w:val="00596103"/>
    <w:rsid w:val="00596251"/>
    <w:rsid w:val="00596C0F"/>
    <w:rsid w:val="00596F88"/>
    <w:rsid w:val="00597033"/>
    <w:rsid w:val="00597C40"/>
    <w:rsid w:val="00597EAA"/>
    <w:rsid w:val="005A00B6"/>
    <w:rsid w:val="005A22EF"/>
    <w:rsid w:val="005A3234"/>
    <w:rsid w:val="005A36A0"/>
    <w:rsid w:val="005A43C0"/>
    <w:rsid w:val="005A655F"/>
    <w:rsid w:val="005A7849"/>
    <w:rsid w:val="005A7D79"/>
    <w:rsid w:val="005B0773"/>
    <w:rsid w:val="005B0CF9"/>
    <w:rsid w:val="005B104A"/>
    <w:rsid w:val="005B160B"/>
    <w:rsid w:val="005B1A29"/>
    <w:rsid w:val="005B1D0A"/>
    <w:rsid w:val="005B27D7"/>
    <w:rsid w:val="005B283B"/>
    <w:rsid w:val="005B41B3"/>
    <w:rsid w:val="005B4348"/>
    <w:rsid w:val="005B45B2"/>
    <w:rsid w:val="005B4A02"/>
    <w:rsid w:val="005B51BC"/>
    <w:rsid w:val="005B52B9"/>
    <w:rsid w:val="005B5858"/>
    <w:rsid w:val="005B58E9"/>
    <w:rsid w:val="005B5F83"/>
    <w:rsid w:val="005B6835"/>
    <w:rsid w:val="005B6DD7"/>
    <w:rsid w:val="005B7AD5"/>
    <w:rsid w:val="005C1CB2"/>
    <w:rsid w:val="005C1D5B"/>
    <w:rsid w:val="005C2DEF"/>
    <w:rsid w:val="005C33D6"/>
    <w:rsid w:val="005C352B"/>
    <w:rsid w:val="005C3D1E"/>
    <w:rsid w:val="005C3ECA"/>
    <w:rsid w:val="005C6C25"/>
    <w:rsid w:val="005C70A2"/>
    <w:rsid w:val="005D0D11"/>
    <w:rsid w:val="005D0F3F"/>
    <w:rsid w:val="005D1424"/>
    <w:rsid w:val="005D2279"/>
    <w:rsid w:val="005D2B23"/>
    <w:rsid w:val="005D2E06"/>
    <w:rsid w:val="005D33CB"/>
    <w:rsid w:val="005D345E"/>
    <w:rsid w:val="005D3BD4"/>
    <w:rsid w:val="005D4A6A"/>
    <w:rsid w:val="005E031E"/>
    <w:rsid w:val="005E0A6A"/>
    <w:rsid w:val="005E1CF3"/>
    <w:rsid w:val="005E22F3"/>
    <w:rsid w:val="005E2404"/>
    <w:rsid w:val="005E2F64"/>
    <w:rsid w:val="005E3844"/>
    <w:rsid w:val="005E447C"/>
    <w:rsid w:val="005E4FAB"/>
    <w:rsid w:val="005E5653"/>
    <w:rsid w:val="005E59F8"/>
    <w:rsid w:val="005E62C1"/>
    <w:rsid w:val="005E6634"/>
    <w:rsid w:val="005F1DE3"/>
    <w:rsid w:val="005F236E"/>
    <w:rsid w:val="005F43DC"/>
    <w:rsid w:val="005F462D"/>
    <w:rsid w:val="005F5668"/>
    <w:rsid w:val="005F5B11"/>
    <w:rsid w:val="005F5B42"/>
    <w:rsid w:val="005F76C7"/>
    <w:rsid w:val="0060468A"/>
    <w:rsid w:val="00604D5D"/>
    <w:rsid w:val="006052EA"/>
    <w:rsid w:val="00605441"/>
    <w:rsid w:val="006079E4"/>
    <w:rsid w:val="00610735"/>
    <w:rsid w:val="00610E87"/>
    <w:rsid w:val="006115AD"/>
    <w:rsid w:val="00611730"/>
    <w:rsid w:val="006118B0"/>
    <w:rsid w:val="00611F50"/>
    <w:rsid w:val="0061215E"/>
    <w:rsid w:val="00612466"/>
    <w:rsid w:val="0061269D"/>
    <w:rsid w:val="006126CD"/>
    <w:rsid w:val="00613014"/>
    <w:rsid w:val="00613478"/>
    <w:rsid w:val="00614088"/>
    <w:rsid w:val="00614498"/>
    <w:rsid w:val="006145C6"/>
    <w:rsid w:val="006147E5"/>
    <w:rsid w:val="00614A89"/>
    <w:rsid w:val="00614F5E"/>
    <w:rsid w:val="00615442"/>
    <w:rsid w:val="006154A6"/>
    <w:rsid w:val="00615EC0"/>
    <w:rsid w:val="00616E25"/>
    <w:rsid w:val="00616EBD"/>
    <w:rsid w:val="00617C8D"/>
    <w:rsid w:val="00617E16"/>
    <w:rsid w:val="00620BD9"/>
    <w:rsid w:val="00621635"/>
    <w:rsid w:val="00622639"/>
    <w:rsid w:val="006226B0"/>
    <w:rsid w:val="00622E27"/>
    <w:rsid w:val="00624390"/>
    <w:rsid w:val="00624584"/>
    <w:rsid w:val="006245CF"/>
    <w:rsid w:val="00624C7E"/>
    <w:rsid w:val="00625566"/>
    <w:rsid w:val="0062599D"/>
    <w:rsid w:val="00626CA6"/>
    <w:rsid w:val="00626EAF"/>
    <w:rsid w:val="0062703A"/>
    <w:rsid w:val="0063019C"/>
    <w:rsid w:val="00630993"/>
    <w:rsid w:val="006313F4"/>
    <w:rsid w:val="006319C3"/>
    <w:rsid w:val="00632245"/>
    <w:rsid w:val="006323A5"/>
    <w:rsid w:val="00632AA4"/>
    <w:rsid w:val="00632CE0"/>
    <w:rsid w:val="00633066"/>
    <w:rsid w:val="006341C4"/>
    <w:rsid w:val="0063430B"/>
    <w:rsid w:val="00635A75"/>
    <w:rsid w:val="00635E17"/>
    <w:rsid w:val="0063614E"/>
    <w:rsid w:val="006362AC"/>
    <w:rsid w:val="00636901"/>
    <w:rsid w:val="00636BDE"/>
    <w:rsid w:val="006372CF"/>
    <w:rsid w:val="00637998"/>
    <w:rsid w:val="00637BC6"/>
    <w:rsid w:val="00640B76"/>
    <w:rsid w:val="00640D3F"/>
    <w:rsid w:val="00641328"/>
    <w:rsid w:val="0064210F"/>
    <w:rsid w:val="006427BB"/>
    <w:rsid w:val="00643C24"/>
    <w:rsid w:val="00644020"/>
    <w:rsid w:val="006444AE"/>
    <w:rsid w:val="006445F0"/>
    <w:rsid w:val="006447C1"/>
    <w:rsid w:val="00644AB8"/>
    <w:rsid w:val="00644AD1"/>
    <w:rsid w:val="00644BB4"/>
    <w:rsid w:val="00644BCB"/>
    <w:rsid w:val="006454D8"/>
    <w:rsid w:val="00647134"/>
    <w:rsid w:val="00647F7A"/>
    <w:rsid w:val="006510EE"/>
    <w:rsid w:val="0065169E"/>
    <w:rsid w:val="0065200F"/>
    <w:rsid w:val="0065258A"/>
    <w:rsid w:val="00653452"/>
    <w:rsid w:val="0065382B"/>
    <w:rsid w:val="00653EFF"/>
    <w:rsid w:val="00653FEE"/>
    <w:rsid w:val="006547A6"/>
    <w:rsid w:val="00654B74"/>
    <w:rsid w:val="00654B90"/>
    <w:rsid w:val="00655033"/>
    <w:rsid w:val="00655895"/>
    <w:rsid w:val="0065592C"/>
    <w:rsid w:val="00656442"/>
    <w:rsid w:val="006579DD"/>
    <w:rsid w:val="00660799"/>
    <w:rsid w:val="006609E5"/>
    <w:rsid w:val="006616ED"/>
    <w:rsid w:val="0066182E"/>
    <w:rsid w:val="00662936"/>
    <w:rsid w:val="006630AB"/>
    <w:rsid w:val="006642A0"/>
    <w:rsid w:val="00666179"/>
    <w:rsid w:val="00666775"/>
    <w:rsid w:val="00667D69"/>
    <w:rsid w:val="00670012"/>
    <w:rsid w:val="00671483"/>
    <w:rsid w:val="0067218C"/>
    <w:rsid w:val="00673675"/>
    <w:rsid w:val="00673A79"/>
    <w:rsid w:val="006740E6"/>
    <w:rsid w:val="00674D39"/>
    <w:rsid w:val="00675A2E"/>
    <w:rsid w:val="006767EB"/>
    <w:rsid w:val="006771D8"/>
    <w:rsid w:val="006772EE"/>
    <w:rsid w:val="006775C3"/>
    <w:rsid w:val="00680306"/>
    <w:rsid w:val="0068075A"/>
    <w:rsid w:val="00680C1A"/>
    <w:rsid w:val="00680D66"/>
    <w:rsid w:val="00681117"/>
    <w:rsid w:val="00681CC2"/>
    <w:rsid w:val="00681DDA"/>
    <w:rsid w:val="006820A0"/>
    <w:rsid w:val="006824ED"/>
    <w:rsid w:val="00682536"/>
    <w:rsid w:val="0068290E"/>
    <w:rsid w:val="00682A5A"/>
    <w:rsid w:val="00682FE6"/>
    <w:rsid w:val="00684277"/>
    <w:rsid w:val="006849F7"/>
    <w:rsid w:val="00684C66"/>
    <w:rsid w:val="00684F00"/>
    <w:rsid w:val="00685DA0"/>
    <w:rsid w:val="006871CB"/>
    <w:rsid w:val="006907C7"/>
    <w:rsid w:val="00690EB4"/>
    <w:rsid w:val="00691729"/>
    <w:rsid w:val="00691AF8"/>
    <w:rsid w:val="006921E1"/>
    <w:rsid w:val="006924FF"/>
    <w:rsid w:val="00692C52"/>
    <w:rsid w:val="00693236"/>
    <w:rsid w:val="00693298"/>
    <w:rsid w:val="00693891"/>
    <w:rsid w:val="00694716"/>
    <w:rsid w:val="0069484C"/>
    <w:rsid w:val="00695203"/>
    <w:rsid w:val="00696359"/>
    <w:rsid w:val="00696469"/>
    <w:rsid w:val="0069655A"/>
    <w:rsid w:val="00696634"/>
    <w:rsid w:val="00696AE5"/>
    <w:rsid w:val="00696DB8"/>
    <w:rsid w:val="006A2496"/>
    <w:rsid w:val="006A3184"/>
    <w:rsid w:val="006A3196"/>
    <w:rsid w:val="006A3D6C"/>
    <w:rsid w:val="006A3F08"/>
    <w:rsid w:val="006A469C"/>
    <w:rsid w:val="006A4927"/>
    <w:rsid w:val="006A4A4B"/>
    <w:rsid w:val="006A56AB"/>
    <w:rsid w:val="006A7A9D"/>
    <w:rsid w:val="006B00FF"/>
    <w:rsid w:val="006B186E"/>
    <w:rsid w:val="006B1B32"/>
    <w:rsid w:val="006B287C"/>
    <w:rsid w:val="006B2DE9"/>
    <w:rsid w:val="006B3EA8"/>
    <w:rsid w:val="006B469B"/>
    <w:rsid w:val="006B5033"/>
    <w:rsid w:val="006B5286"/>
    <w:rsid w:val="006B549E"/>
    <w:rsid w:val="006B56B4"/>
    <w:rsid w:val="006B5DB0"/>
    <w:rsid w:val="006B705D"/>
    <w:rsid w:val="006B71E7"/>
    <w:rsid w:val="006B7849"/>
    <w:rsid w:val="006C03C7"/>
    <w:rsid w:val="006C05D6"/>
    <w:rsid w:val="006C0D97"/>
    <w:rsid w:val="006C1D1B"/>
    <w:rsid w:val="006C2803"/>
    <w:rsid w:val="006C33A4"/>
    <w:rsid w:val="006C372C"/>
    <w:rsid w:val="006C3C73"/>
    <w:rsid w:val="006C476D"/>
    <w:rsid w:val="006C4BAB"/>
    <w:rsid w:val="006D043A"/>
    <w:rsid w:val="006D0635"/>
    <w:rsid w:val="006D0BAA"/>
    <w:rsid w:val="006D1371"/>
    <w:rsid w:val="006D148C"/>
    <w:rsid w:val="006D1A3C"/>
    <w:rsid w:val="006D1CFB"/>
    <w:rsid w:val="006D31EE"/>
    <w:rsid w:val="006D3735"/>
    <w:rsid w:val="006D4A6E"/>
    <w:rsid w:val="006D4D36"/>
    <w:rsid w:val="006D5CD2"/>
    <w:rsid w:val="006D61CF"/>
    <w:rsid w:val="006D6750"/>
    <w:rsid w:val="006D6AB7"/>
    <w:rsid w:val="006E07E5"/>
    <w:rsid w:val="006E1EFF"/>
    <w:rsid w:val="006E253C"/>
    <w:rsid w:val="006E2A7A"/>
    <w:rsid w:val="006E2B88"/>
    <w:rsid w:val="006E2C7E"/>
    <w:rsid w:val="006E3510"/>
    <w:rsid w:val="006E35EC"/>
    <w:rsid w:val="006E5D20"/>
    <w:rsid w:val="006E7727"/>
    <w:rsid w:val="006F0EFA"/>
    <w:rsid w:val="006F3276"/>
    <w:rsid w:val="006F338C"/>
    <w:rsid w:val="006F3CF1"/>
    <w:rsid w:val="006F430F"/>
    <w:rsid w:val="006F48E0"/>
    <w:rsid w:val="006F4E40"/>
    <w:rsid w:val="006F5224"/>
    <w:rsid w:val="006F53C1"/>
    <w:rsid w:val="006F6A64"/>
    <w:rsid w:val="006F7736"/>
    <w:rsid w:val="006F7F20"/>
    <w:rsid w:val="00700731"/>
    <w:rsid w:val="007009F6"/>
    <w:rsid w:val="007017AB"/>
    <w:rsid w:val="00701C6E"/>
    <w:rsid w:val="00701CA8"/>
    <w:rsid w:val="00702198"/>
    <w:rsid w:val="007022B1"/>
    <w:rsid w:val="0070275F"/>
    <w:rsid w:val="007034EE"/>
    <w:rsid w:val="00703B86"/>
    <w:rsid w:val="00703DAD"/>
    <w:rsid w:val="00705148"/>
    <w:rsid w:val="007053DC"/>
    <w:rsid w:val="007062A4"/>
    <w:rsid w:val="00706C4C"/>
    <w:rsid w:val="0070735D"/>
    <w:rsid w:val="00707E32"/>
    <w:rsid w:val="00710660"/>
    <w:rsid w:val="007111EE"/>
    <w:rsid w:val="00711569"/>
    <w:rsid w:val="00712682"/>
    <w:rsid w:val="00712D0F"/>
    <w:rsid w:val="00713F19"/>
    <w:rsid w:val="00714C58"/>
    <w:rsid w:val="007151E4"/>
    <w:rsid w:val="007155BF"/>
    <w:rsid w:val="00716A59"/>
    <w:rsid w:val="007203B8"/>
    <w:rsid w:val="00720514"/>
    <w:rsid w:val="00721259"/>
    <w:rsid w:val="00722962"/>
    <w:rsid w:val="00725CEE"/>
    <w:rsid w:val="007270ED"/>
    <w:rsid w:val="007276B4"/>
    <w:rsid w:val="007308B1"/>
    <w:rsid w:val="00730C91"/>
    <w:rsid w:val="00731818"/>
    <w:rsid w:val="00731BE2"/>
    <w:rsid w:val="0073291D"/>
    <w:rsid w:val="00732CB5"/>
    <w:rsid w:val="00733076"/>
    <w:rsid w:val="00733455"/>
    <w:rsid w:val="00733DD9"/>
    <w:rsid w:val="0073402F"/>
    <w:rsid w:val="00734ADC"/>
    <w:rsid w:val="00736B5E"/>
    <w:rsid w:val="00737498"/>
    <w:rsid w:val="00740333"/>
    <w:rsid w:val="00742143"/>
    <w:rsid w:val="00742478"/>
    <w:rsid w:val="00743028"/>
    <w:rsid w:val="00743C92"/>
    <w:rsid w:val="007457E1"/>
    <w:rsid w:val="007463EC"/>
    <w:rsid w:val="00746B0C"/>
    <w:rsid w:val="00747730"/>
    <w:rsid w:val="007477FD"/>
    <w:rsid w:val="00747B08"/>
    <w:rsid w:val="00750097"/>
    <w:rsid w:val="007506B8"/>
    <w:rsid w:val="00750DC7"/>
    <w:rsid w:val="00751013"/>
    <w:rsid w:val="007514C8"/>
    <w:rsid w:val="00752740"/>
    <w:rsid w:val="00752794"/>
    <w:rsid w:val="00753540"/>
    <w:rsid w:val="00753DD4"/>
    <w:rsid w:val="0075486E"/>
    <w:rsid w:val="00754C00"/>
    <w:rsid w:val="0075550B"/>
    <w:rsid w:val="007555AB"/>
    <w:rsid w:val="00755C60"/>
    <w:rsid w:val="00757670"/>
    <w:rsid w:val="00757975"/>
    <w:rsid w:val="0076088E"/>
    <w:rsid w:val="00761522"/>
    <w:rsid w:val="00761852"/>
    <w:rsid w:val="00763943"/>
    <w:rsid w:val="00763C09"/>
    <w:rsid w:val="00763F3D"/>
    <w:rsid w:val="007651AB"/>
    <w:rsid w:val="007651F5"/>
    <w:rsid w:val="00765CC6"/>
    <w:rsid w:val="007660DF"/>
    <w:rsid w:val="007669B9"/>
    <w:rsid w:val="00766C96"/>
    <w:rsid w:val="007675D6"/>
    <w:rsid w:val="0077071A"/>
    <w:rsid w:val="007710AC"/>
    <w:rsid w:val="00772732"/>
    <w:rsid w:val="00772A45"/>
    <w:rsid w:val="00773B1D"/>
    <w:rsid w:val="00774101"/>
    <w:rsid w:val="00774A71"/>
    <w:rsid w:val="007758AA"/>
    <w:rsid w:val="00775BC9"/>
    <w:rsid w:val="00775E4A"/>
    <w:rsid w:val="007760B1"/>
    <w:rsid w:val="007770C2"/>
    <w:rsid w:val="00777EEC"/>
    <w:rsid w:val="00777F07"/>
    <w:rsid w:val="007801A5"/>
    <w:rsid w:val="007822FF"/>
    <w:rsid w:val="007828DD"/>
    <w:rsid w:val="00782CFF"/>
    <w:rsid w:val="00783202"/>
    <w:rsid w:val="0078393C"/>
    <w:rsid w:val="00783BE2"/>
    <w:rsid w:val="00785228"/>
    <w:rsid w:val="00786CAF"/>
    <w:rsid w:val="00786E51"/>
    <w:rsid w:val="00790436"/>
    <w:rsid w:val="007910BF"/>
    <w:rsid w:val="007913B7"/>
    <w:rsid w:val="0079375E"/>
    <w:rsid w:val="00793AFC"/>
    <w:rsid w:val="00793C05"/>
    <w:rsid w:val="00794036"/>
    <w:rsid w:val="0079432D"/>
    <w:rsid w:val="00794835"/>
    <w:rsid w:val="00794CAE"/>
    <w:rsid w:val="00794E95"/>
    <w:rsid w:val="007951E3"/>
    <w:rsid w:val="00795683"/>
    <w:rsid w:val="00795E97"/>
    <w:rsid w:val="007968BB"/>
    <w:rsid w:val="007A12D4"/>
    <w:rsid w:val="007A17FA"/>
    <w:rsid w:val="007A2259"/>
    <w:rsid w:val="007A2644"/>
    <w:rsid w:val="007A3753"/>
    <w:rsid w:val="007A4264"/>
    <w:rsid w:val="007A53D9"/>
    <w:rsid w:val="007A631C"/>
    <w:rsid w:val="007A6B9C"/>
    <w:rsid w:val="007A6C3C"/>
    <w:rsid w:val="007A6D71"/>
    <w:rsid w:val="007A7F8E"/>
    <w:rsid w:val="007B0114"/>
    <w:rsid w:val="007B0543"/>
    <w:rsid w:val="007B13E2"/>
    <w:rsid w:val="007B198D"/>
    <w:rsid w:val="007B5019"/>
    <w:rsid w:val="007B628E"/>
    <w:rsid w:val="007B6773"/>
    <w:rsid w:val="007B6DF2"/>
    <w:rsid w:val="007B6EA1"/>
    <w:rsid w:val="007B70CD"/>
    <w:rsid w:val="007C0574"/>
    <w:rsid w:val="007C0724"/>
    <w:rsid w:val="007C1030"/>
    <w:rsid w:val="007C274C"/>
    <w:rsid w:val="007C3745"/>
    <w:rsid w:val="007C3F2C"/>
    <w:rsid w:val="007C433D"/>
    <w:rsid w:val="007C44DB"/>
    <w:rsid w:val="007C498F"/>
    <w:rsid w:val="007C4990"/>
    <w:rsid w:val="007C4E75"/>
    <w:rsid w:val="007C6C72"/>
    <w:rsid w:val="007C70D6"/>
    <w:rsid w:val="007C7D3B"/>
    <w:rsid w:val="007D03EA"/>
    <w:rsid w:val="007D04E6"/>
    <w:rsid w:val="007D2FC6"/>
    <w:rsid w:val="007D3B8D"/>
    <w:rsid w:val="007D5055"/>
    <w:rsid w:val="007D53F0"/>
    <w:rsid w:val="007D58C3"/>
    <w:rsid w:val="007D5AFC"/>
    <w:rsid w:val="007D5D61"/>
    <w:rsid w:val="007D654C"/>
    <w:rsid w:val="007D7111"/>
    <w:rsid w:val="007D7ABD"/>
    <w:rsid w:val="007D7D86"/>
    <w:rsid w:val="007E16EB"/>
    <w:rsid w:val="007E1750"/>
    <w:rsid w:val="007E1A84"/>
    <w:rsid w:val="007E1D42"/>
    <w:rsid w:val="007E1F34"/>
    <w:rsid w:val="007E3B92"/>
    <w:rsid w:val="007E4D79"/>
    <w:rsid w:val="007E4EEB"/>
    <w:rsid w:val="007E4F8A"/>
    <w:rsid w:val="007E59A0"/>
    <w:rsid w:val="007E5BC8"/>
    <w:rsid w:val="007E6C8A"/>
    <w:rsid w:val="007E6F31"/>
    <w:rsid w:val="007E720D"/>
    <w:rsid w:val="007E75F8"/>
    <w:rsid w:val="007E765C"/>
    <w:rsid w:val="007E78FB"/>
    <w:rsid w:val="007F0A1F"/>
    <w:rsid w:val="007F1AB6"/>
    <w:rsid w:val="007F1DF3"/>
    <w:rsid w:val="007F24A0"/>
    <w:rsid w:val="007F2DEA"/>
    <w:rsid w:val="007F3B0D"/>
    <w:rsid w:val="007F45AF"/>
    <w:rsid w:val="007F5401"/>
    <w:rsid w:val="007F6333"/>
    <w:rsid w:val="007F680E"/>
    <w:rsid w:val="007F7092"/>
    <w:rsid w:val="00800342"/>
    <w:rsid w:val="00800CEA"/>
    <w:rsid w:val="00801EC4"/>
    <w:rsid w:val="0080319C"/>
    <w:rsid w:val="00803529"/>
    <w:rsid w:val="0080353E"/>
    <w:rsid w:val="008039BB"/>
    <w:rsid w:val="00804FD2"/>
    <w:rsid w:val="008053D4"/>
    <w:rsid w:val="00806055"/>
    <w:rsid w:val="00806BC1"/>
    <w:rsid w:val="00807D7D"/>
    <w:rsid w:val="00810823"/>
    <w:rsid w:val="0081183E"/>
    <w:rsid w:val="008121DA"/>
    <w:rsid w:val="008123DF"/>
    <w:rsid w:val="00812E35"/>
    <w:rsid w:val="008170EA"/>
    <w:rsid w:val="00817FCD"/>
    <w:rsid w:val="0082050F"/>
    <w:rsid w:val="00822926"/>
    <w:rsid w:val="00822D9B"/>
    <w:rsid w:val="0082407A"/>
    <w:rsid w:val="008251AD"/>
    <w:rsid w:val="00826470"/>
    <w:rsid w:val="008275D6"/>
    <w:rsid w:val="0082762C"/>
    <w:rsid w:val="0083159E"/>
    <w:rsid w:val="00831E69"/>
    <w:rsid w:val="008325D3"/>
    <w:rsid w:val="00832784"/>
    <w:rsid w:val="00832899"/>
    <w:rsid w:val="00832D5B"/>
    <w:rsid w:val="00832E68"/>
    <w:rsid w:val="00833124"/>
    <w:rsid w:val="0083400E"/>
    <w:rsid w:val="00834554"/>
    <w:rsid w:val="00834C25"/>
    <w:rsid w:val="00836369"/>
    <w:rsid w:val="00837DA5"/>
    <w:rsid w:val="00840927"/>
    <w:rsid w:val="008413BF"/>
    <w:rsid w:val="00841A24"/>
    <w:rsid w:val="008432F7"/>
    <w:rsid w:val="00845125"/>
    <w:rsid w:val="00845302"/>
    <w:rsid w:val="0084545B"/>
    <w:rsid w:val="00845B27"/>
    <w:rsid w:val="0084614C"/>
    <w:rsid w:val="00846346"/>
    <w:rsid w:val="0084642B"/>
    <w:rsid w:val="00846739"/>
    <w:rsid w:val="0084756D"/>
    <w:rsid w:val="00847744"/>
    <w:rsid w:val="00847A46"/>
    <w:rsid w:val="00847EF0"/>
    <w:rsid w:val="00847FD9"/>
    <w:rsid w:val="00847FE8"/>
    <w:rsid w:val="0085032F"/>
    <w:rsid w:val="00850F34"/>
    <w:rsid w:val="008511E3"/>
    <w:rsid w:val="00851D49"/>
    <w:rsid w:val="0085236F"/>
    <w:rsid w:val="00852FC8"/>
    <w:rsid w:val="00854238"/>
    <w:rsid w:val="00854C47"/>
    <w:rsid w:val="00856763"/>
    <w:rsid w:val="00857150"/>
    <w:rsid w:val="0086028B"/>
    <w:rsid w:val="00860D76"/>
    <w:rsid w:val="00861199"/>
    <w:rsid w:val="00862B85"/>
    <w:rsid w:val="00863D76"/>
    <w:rsid w:val="00863D96"/>
    <w:rsid w:val="008662A3"/>
    <w:rsid w:val="0086681D"/>
    <w:rsid w:val="00867E27"/>
    <w:rsid w:val="0087003A"/>
    <w:rsid w:val="00870253"/>
    <w:rsid w:val="0087099C"/>
    <w:rsid w:val="00870A34"/>
    <w:rsid w:val="00870B29"/>
    <w:rsid w:val="008722BD"/>
    <w:rsid w:val="00873541"/>
    <w:rsid w:val="00874F8A"/>
    <w:rsid w:val="008757DF"/>
    <w:rsid w:val="00875C1A"/>
    <w:rsid w:val="00876319"/>
    <w:rsid w:val="008764CD"/>
    <w:rsid w:val="00876D6D"/>
    <w:rsid w:val="0087709A"/>
    <w:rsid w:val="008802B4"/>
    <w:rsid w:val="00880710"/>
    <w:rsid w:val="008808AA"/>
    <w:rsid w:val="00881ABC"/>
    <w:rsid w:val="00881E63"/>
    <w:rsid w:val="00882272"/>
    <w:rsid w:val="0088247A"/>
    <w:rsid w:val="0088359B"/>
    <w:rsid w:val="00884A06"/>
    <w:rsid w:val="008863F4"/>
    <w:rsid w:val="00886536"/>
    <w:rsid w:val="00886764"/>
    <w:rsid w:val="008868F8"/>
    <w:rsid w:val="00886B16"/>
    <w:rsid w:val="00887047"/>
    <w:rsid w:val="00890F5D"/>
    <w:rsid w:val="00891018"/>
    <w:rsid w:val="008922CE"/>
    <w:rsid w:val="008936F7"/>
    <w:rsid w:val="00893C0B"/>
    <w:rsid w:val="008942E4"/>
    <w:rsid w:val="008956EB"/>
    <w:rsid w:val="0089623C"/>
    <w:rsid w:val="008968F2"/>
    <w:rsid w:val="00896D34"/>
    <w:rsid w:val="0089712B"/>
    <w:rsid w:val="00897C9A"/>
    <w:rsid w:val="00897D98"/>
    <w:rsid w:val="008A1417"/>
    <w:rsid w:val="008A1BAF"/>
    <w:rsid w:val="008A32DA"/>
    <w:rsid w:val="008A365B"/>
    <w:rsid w:val="008A379B"/>
    <w:rsid w:val="008A443C"/>
    <w:rsid w:val="008A52E2"/>
    <w:rsid w:val="008A55C4"/>
    <w:rsid w:val="008A5622"/>
    <w:rsid w:val="008A6443"/>
    <w:rsid w:val="008B068C"/>
    <w:rsid w:val="008B127B"/>
    <w:rsid w:val="008B12E1"/>
    <w:rsid w:val="008B2721"/>
    <w:rsid w:val="008B2D04"/>
    <w:rsid w:val="008B2E99"/>
    <w:rsid w:val="008B3CF2"/>
    <w:rsid w:val="008B619A"/>
    <w:rsid w:val="008B6DE9"/>
    <w:rsid w:val="008B7121"/>
    <w:rsid w:val="008B731E"/>
    <w:rsid w:val="008B73C8"/>
    <w:rsid w:val="008C0150"/>
    <w:rsid w:val="008C068E"/>
    <w:rsid w:val="008C192C"/>
    <w:rsid w:val="008C19FE"/>
    <w:rsid w:val="008C1BBB"/>
    <w:rsid w:val="008C3B3C"/>
    <w:rsid w:val="008C431E"/>
    <w:rsid w:val="008C5DCE"/>
    <w:rsid w:val="008C6EA1"/>
    <w:rsid w:val="008C70CD"/>
    <w:rsid w:val="008C74D6"/>
    <w:rsid w:val="008C76AB"/>
    <w:rsid w:val="008D02D1"/>
    <w:rsid w:val="008D0456"/>
    <w:rsid w:val="008D2299"/>
    <w:rsid w:val="008D2FB4"/>
    <w:rsid w:val="008D3095"/>
    <w:rsid w:val="008D33AF"/>
    <w:rsid w:val="008D3A98"/>
    <w:rsid w:val="008D434E"/>
    <w:rsid w:val="008D483B"/>
    <w:rsid w:val="008D4F18"/>
    <w:rsid w:val="008D6007"/>
    <w:rsid w:val="008D67F6"/>
    <w:rsid w:val="008D7F51"/>
    <w:rsid w:val="008E1768"/>
    <w:rsid w:val="008E273A"/>
    <w:rsid w:val="008E45E8"/>
    <w:rsid w:val="008E460A"/>
    <w:rsid w:val="008E4F24"/>
    <w:rsid w:val="008E55D2"/>
    <w:rsid w:val="008E5BAA"/>
    <w:rsid w:val="008E5CF3"/>
    <w:rsid w:val="008E610A"/>
    <w:rsid w:val="008E6342"/>
    <w:rsid w:val="008E6A78"/>
    <w:rsid w:val="008E6AA4"/>
    <w:rsid w:val="008E7886"/>
    <w:rsid w:val="008F0A76"/>
    <w:rsid w:val="008F124F"/>
    <w:rsid w:val="008F13D0"/>
    <w:rsid w:val="008F1C2C"/>
    <w:rsid w:val="008F261C"/>
    <w:rsid w:val="008F2BA9"/>
    <w:rsid w:val="008F3120"/>
    <w:rsid w:val="008F33D1"/>
    <w:rsid w:val="008F3C39"/>
    <w:rsid w:val="008F3EDF"/>
    <w:rsid w:val="008F3F25"/>
    <w:rsid w:val="008F46EB"/>
    <w:rsid w:val="008F5184"/>
    <w:rsid w:val="008F5BA0"/>
    <w:rsid w:val="008F5BE2"/>
    <w:rsid w:val="008F5FBD"/>
    <w:rsid w:val="008F60B0"/>
    <w:rsid w:val="008F6375"/>
    <w:rsid w:val="008F7530"/>
    <w:rsid w:val="009023A6"/>
    <w:rsid w:val="009023FE"/>
    <w:rsid w:val="00902969"/>
    <w:rsid w:val="00902F29"/>
    <w:rsid w:val="00903540"/>
    <w:rsid w:val="00903802"/>
    <w:rsid w:val="00903961"/>
    <w:rsid w:val="00903B3D"/>
    <w:rsid w:val="00904067"/>
    <w:rsid w:val="009041F0"/>
    <w:rsid w:val="009047A0"/>
    <w:rsid w:val="00905498"/>
    <w:rsid w:val="009060DE"/>
    <w:rsid w:val="0090628D"/>
    <w:rsid w:val="009063FC"/>
    <w:rsid w:val="009064BD"/>
    <w:rsid w:val="00906722"/>
    <w:rsid w:val="0090692A"/>
    <w:rsid w:val="00907E86"/>
    <w:rsid w:val="009103EA"/>
    <w:rsid w:val="0091130C"/>
    <w:rsid w:val="009121C9"/>
    <w:rsid w:val="009136C6"/>
    <w:rsid w:val="00913E75"/>
    <w:rsid w:val="00916712"/>
    <w:rsid w:val="00917BB3"/>
    <w:rsid w:val="00917F54"/>
    <w:rsid w:val="009203A9"/>
    <w:rsid w:val="00920E96"/>
    <w:rsid w:val="009216BA"/>
    <w:rsid w:val="009227AF"/>
    <w:rsid w:val="00922949"/>
    <w:rsid w:val="00922B78"/>
    <w:rsid w:val="00924477"/>
    <w:rsid w:val="0092593D"/>
    <w:rsid w:val="00925CB1"/>
    <w:rsid w:val="00925CE5"/>
    <w:rsid w:val="009261D2"/>
    <w:rsid w:val="00926BA0"/>
    <w:rsid w:val="009273EF"/>
    <w:rsid w:val="00927837"/>
    <w:rsid w:val="00927C5F"/>
    <w:rsid w:val="00931C28"/>
    <w:rsid w:val="0093231A"/>
    <w:rsid w:val="009325F5"/>
    <w:rsid w:val="00932792"/>
    <w:rsid w:val="00932989"/>
    <w:rsid w:val="009333F6"/>
    <w:rsid w:val="009335E8"/>
    <w:rsid w:val="00934DA1"/>
    <w:rsid w:val="009355AC"/>
    <w:rsid w:val="0093588D"/>
    <w:rsid w:val="00936FD6"/>
    <w:rsid w:val="0093717C"/>
    <w:rsid w:val="00937289"/>
    <w:rsid w:val="00940753"/>
    <w:rsid w:val="00941623"/>
    <w:rsid w:val="00941D54"/>
    <w:rsid w:val="00943FA0"/>
    <w:rsid w:val="0094416F"/>
    <w:rsid w:val="0094458A"/>
    <w:rsid w:val="00944712"/>
    <w:rsid w:val="00945546"/>
    <w:rsid w:val="00945812"/>
    <w:rsid w:val="009462A9"/>
    <w:rsid w:val="00946C7B"/>
    <w:rsid w:val="00947296"/>
    <w:rsid w:val="009477E3"/>
    <w:rsid w:val="009504E8"/>
    <w:rsid w:val="009517DF"/>
    <w:rsid w:val="00952490"/>
    <w:rsid w:val="009524B6"/>
    <w:rsid w:val="00953FB1"/>
    <w:rsid w:val="009551A4"/>
    <w:rsid w:val="00955B1B"/>
    <w:rsid w:val="009578B5"/>
    <w:rsid w:val="00960330"/>
    <w:rsid w:val="0096060D"/>
    <w:rsid w:val="00960944"/>
    <w:rsid w:val="00960E81"/>
    <w:rsid w:val="00961125"/>
    <w:rsid w:val="00962D48"/>
    <w:rsid w:val="00962DE8"/>
    <w:rsid w:val="009639A8"/>
    <w:rsid w:val="00963C09"/>
    <w:rsid w:val="00964B5B"/>
    <w:rsid w:val="00964BBF"/>
    <w:rsid w:val="009662F0"/>
    <w:rsid w:val="009670A7"/>
    <w:rsid w:val="00967DF1"/>
    <w:rsid w:val="009709C9"/>
    <w:rsid w:val="00971760"/>
    <w:rsid w:val="00971B5F"/>
    <w:rsid w:val="00972A4F"/>
    <w:rsid w:val="00973878"/>
    <w:rsid w:val="009766DC"/>
    <w:rsid w:val="009779EB"/>
    <w:rsid w:val="00977FBB"/>
    <w:rsid w:val="00977FBE"/>
    <w:rsid w:val="00977FEB"/>
    <w:rsid w:val="00980FEF"/>
    <w:rsid w:val="00981022"/>
    <w:rsid w:val="0098201F"/>
    <w:rsid w:val="009831E8"/>
    <w:rsid w:val="00984F47"/>
    <w:rsid w:val="00986009"/>
    <w:rsid w:val="0098765D"/>
    <w:rsid w:val="00987E99"/>
    <w:rsid w:val="00990469"/>
    <w:rsid w:val="009909E1"/>
    <w:rsid w:val="00990AB1"/>
    <w:rsid w:val="009912B5"/>
    <w:rsid w:val="009924BD"/>
    <w:rsid w:val="00992808"/>
    <w:rsid w:val="00992CA5"/>
    <w:rsid w:val="009939C7"/>
    <w:rsid w:val="00994647"/>
    <w:rsid w:val="00996051"/>
    <w:rsid w:val="00996A2F"/>
    <w:rsid w:val="009A19CD"/>
    <w:rsid w:val="009A1FBA"/>
    <w:rsid w:val="009A3BE9"/>
    <w:rsid w:val="009A4162"/>
    <w:rsid w:val="009A555E"/>
    <w:rsid w:val="009A5B74"/>
    <w:rsid w:val="009A5D4C"/>
    <w:rsid w:val="009A7827"/>
    <w:rsid w:val="009A79E5"/>
    <w:rsid w:val="009B0C88"/>
    <w:rsid w:val="009B1BC5"/>
    <w:rsid w:val="009B208E"/>
    <w:rsid w:val="009B222B"/>
    <w:rsid w:val="009B37A2"/>
    <w:rsid w:val="009B426A"/>
    <w:rsid w:val="009B4993"/>
    <w:rsid w:val="009B4CA1"/>
    <w:rsid w:val="009B514B"/>
    <w:rsid w:val="009B671D"/>
    <w:rsid w:val="009B7592"/>
    <w:rsid w:val="009B7E48"/>
    <w:rsid w:val="009C0364"/>
    <w:rsid w:val="009C0389"/>
    <w:rsid w:val="009C10AA"/>
    <w:rsid w:val="009C1ED5"/>
    <w:rsid w:val="009C22C6"/>
    <w:rsid w:val="009C2615"/>
    <w:rsid w:val="009C262C"/>
    <w:rsid w:val="009C2944"/>
    <w:rsid w:val="009C2D7B"/>
    <w:rsid w:val="009C337C"/>
    <w:rsid w:val="009C39D4"/>
    <w:rsid w:val="009C445C"/>
    <w:rsid w:val="009C4649"/>
    <w:rsid w:val="009C4C3C"/>
    <w:rsid w:val="009C5180"/>
    <w:rsid w:val="009C5ACD"/>
    <w:rsid w:val="009C5EBA"/>
    <w:rsid w:val="009C6573"/>
    <w:rsid w:val="009C69D5"/>
    <w:rsid w:val="009D0000"/>
    <w:rsid w:val="009D0CEF"/>
    <w:rsid w:val="009D1383"/>
    <w:rsid w:val="009D16BA"/>
    <w:rsid w:val="009D2D75"/>
    <w:rsid w:val="009D33C5"/>
    <w:rsid w:val="009D36FA"/>
    <w:rsid w:val="009D5B2A"/>
    <w:rsid w:val="009D5BEB"/>
    <w:rsid w:val="009D5C9E"/>
    <w:rsid w:val="009D5ECB"/>
    <w:rsid w:val="009D753E"/>
    <w:rsid w:val="009D78BE"/>
    <w:rsid w:val="009E2257"/>
    <w:rsid w:val="009E236F"/>
    <w:rsid w:val="009E2CB5"/>
    <w:rsid w:val="009E2DC5"/>
    <w:rsid w:val="009E2E89"/>
    <w:rsid w:val="009E2F1B"/>
    <w:rsid w:val="009E32BB"/>
    <w:rsid w:val="009E48E7"/>
    <w:rsid w:val="009E4E9A"/>
    <w:rsid w:val="009E5FBA"/>
    <w:rsid w:val="009E7B7C"/>
    <w:rsid w:val="009F04CB"/>
    <w:rsid w:val="009F094C"/>
    <w:rsid w:val="009F186A"/>
    <w:rsid w:val="009F286A"/>
    <w:rsid w:val="009F4E77"/>
    <w:rsid w:val="009F7082"/>
    <w:rsid w:val="00A01D2E"/>
    <w:rsid w:val="00A023AF"/>
    <w:rsid w:val="00A06F75"/>
    <w:rsid w:val="00A06FE8"/>
    <w:rsid w:val="00A07D7E"/>
    <w:rsid w:val="00A129E0"/>
    <w:rsid w:val="00A13523"/>
    <w:rsid w:val="00A13664"/>
    <w:rsid w:val="00A138A9"/>
    <w:rsid w:val="00A14A70"/>
    <w:rsid w:val="00A15B91"/>
    <w:rsid w:val="00A164FF"/>
    <w:rsid w:val="00A17EAE"/>
    <w:rsid w:val="00A20585"/>
    <w:rsid w:val="00A20CB5"/>
    <w:rsid w:val="00A21348"/>
    <w:rsid w:val="00A21B1F"/>
    <w:rsid w:val="00A22AB0"/>
    <w:rsid w:val="00A22E5C"/>
    <w:rsid w:val="00A243E3"/>
    <w:rsid w:val="00A24C61"/>
    <w:rsid w:val="00A2519F"/>
    <w:rsid w:val="00A26010"/>
    <w:rsid w:val="00A26C2A"/>
    <w:rsid w:val="00A271AE"/>
    <w:rsid w:val="00A273AE"/>
    <w:rsid w:val="00A31C89"/>
    <w:rsid w:val="00A31F03"/>
    <w:rsid w:val="00A31F1A"/>
    <w:rsid w:val="00A33F74"/>
    <w:rsid w:val="00A343CA"/>
    <w:rsid w:val="00A3611D"/>
    <w:rsid w:val="00A36166"/>
    <w:rsid w:val="00A3629D"/>
    <w:rsid w:val="00A37D2D"/>
    <w:rsid w:val="00A400CF"/>
    <w:rsid w:val="00A40E8F"/>
    <w:rsid w:val="00A41877"/>
    <w:rsid w:val="00A427FA"/>
    <w:rsid w:val="00A44087"/>
    <w:rsid w:val="00A45688"/>
    <w:rsid w:val="00A45BCA"/>
    <w:rsid w:val="00A479E3"/>
    <w:rsid w:val="00A479FE"/>
    <w:rsid w:val="00A50430"/>
    <w:rsid w:val="00A51C55"/>
    <w:rsid w:val="00A532C8"/>
    <w:rsid w:val="00A557B8"/>
    <w:rsid w:val="00A55C6F"/>
    <w:rsid w:val="00A56F92"/>
    <w:rsid w:val="00A57CFC"/>
    <w:rsid w:val="00A620E0"/>
    <w:rsid w:val="00A621A2"/>
    <w:rsid w:val="00A63EAB"/>
    <w:rsid w:val="00A6498F"/>
    <w:rsid w:val="00A650F5"/>
    <w:rsid w:val="00A65190"/>
    <w:rsid w:val="00A65D33"/>
    <w:rsid w:val="00A65EA6"/>
    <w:rsid w:val="00A66B9D"/>
    <w:rsid w:val="00A66D4E"/>
    <w:rsid w:val="00A6723E"/>
    <w:rsid w:val="00A6773D"/>
    <w:rsid w:val="00A67FD2"/>
    <w:rsid w:val="00A706C1"/>
    <w:rsid w:val="00A708EB"/>
    <w:rsid w:val="00A70AAA"/>
    <w:rsid w:val="00A70D70"/>
    <w:rsid w:val="00A72FDD"/>
    <w:rsid w:val="00A749BC"/>
    <w:rsid w:val="00A74D0C"/>
    <w:rsid w:val="00A7604D"/>
    <w:rsid w:val="00A76E51"/>
    <w:rsid w:val="00A81CE6"/>
    <w:rsid w:val="00A82142"/>
    <w:rsid w:val="00A83614"/>
    <w:rsid w:val="00A83616"/>
    <w:rsid w:val="00A843C9"/>
    <w:rsid w:val="00A84713"/>
    <w:rsid w:val="00A8579F"/>
    <w:rsid w:val="00A85DB3"/>
    <w:rsid w:val="00A86D07"/>
    <w:rsid w:val="00A870AC"/>
    <w:rsid w:val="00A91D1A"/>
    <w:rsid w:val="00A91F1D"/>
    <w:rsid w:val="00A92551"/>
    <w:rsid w:val="00A93707"/>
    <w:rsid w:val="00A94661"/>
    <w:rsid w:val="00A9491C"/>
    <w:rsid w:val="00A95B0E"/>
    <w:rsid w:val="00A976D0"/>
    <w:rsid w:val="00AA1201"/>
    <w:rsid w:val="00AA13E2"/>
    <w:rsid w:val="00AA1413"/>
    <w:rsid w:val="00AA18B6"/>
    <w:rsid w:val="00AA18E3"/>
    <w:rsid w:val="00AA1A0F"/>
    <w:rsid w:val="00AA27B0"/>
    <w:rsid w:val="00AA295E"/>
    <w:rsid w:val="00AA3EED"/>
    <w:rsid w:val="00AA488A"/>
    <w:rsid w:val="00AA53F5"/>
    <w:rsid w:val="00AA5463"/>
    <w:rsid w:val="00AA5D07"/>
    <w:rsid w:val="00AA5E0A"/>
    <w:rsid w:val="00AA5FB6"/>
    <w:rsid w:val="00AA6314"/>
    <w:rsid w:val="00AA646A"/>
    <w:rsid w:val="00AA7169"/>
    <w:rsid w:val="00AA71B4"/>
    <w:rsid w:val="00AA7942"/>
    <w:rsid w:val="00AA798E"/>
    <w:rsid w:val="00AB14EF"/>
    <w:rsid w:val="00AB1BC7"/>
    <w:rsid w:val="00AB2116"/>
    <w:rsid w:val="00AB249A"/>
    <w:rsid w:val="00AB28C9"/>
    <w:rsid w:val="00AB45DE"/>
    <w:rsid w:val="00AB461B"/>
    <w:rsid w:val="00AB5BBB"/>
    <w:rsid w:val="00AB5D02"/>
    <w:rsid w:val="00AB67CD"/>
    <w:rsid w:val="00AB6935"/>
    <w:rsid w:val="00AB6EF6"/>
    <w:rsid w:val="00AB7508"/>
    <w:rsid w:val="00AC0FBF"/>
    <w:rsid w:val="00AC13E0"/>
    <w:rsid w:val="00AC5778"/>
    <w:rsid w:val="00AC5BF3"/>
    <w:rsid w:val="00AC5EF1"/>
    <w:rsid w:val="00AC747D"/>
    <w:rsid w:val="00AC766F"/>
    <w:rsid w:val="00AC7C85"/>
    <w:rsid w:val="00AD0FDF"/>
    <w:rsid w:val="00AD1A72"/>
    <w:rsid w:val="00AD2BC4"/>
    <w:rsid w:val="00AD36F5"/>
    <w:rsid w:val="00AD3EFF"/>
    <w:rsid w:val="00AD4566"/>
    <w:rsid w:val="00AD4A4F"/>
    <w:rsid w:val="00AD4D16"/>
    <w:rsid w:val="00AD5133"/>
    <w:rsid w:val="00AD73F9"/>
    <w:rsid w:val="00AD7682"/>
    <w:rsid w:val="00AE1039"/>
    <w:rsid w:val="00AE30E8"/>
    <w:rsid w:val="00AE3591"/>
    <w:rsid w:val="00AE3609"/>
    <w:rsid w:val="00AE3852"/>
    <w:rsid w:val="00AE39AC"/>
    <w:rsid w:val="00AE442C"/>
    <w:rsid w:val="00AE4E38"/>
    <w:rsid w:val="00AE59C7"/>
    <w:rsid w:val="00AE5C21"/>
    <w:rsid w:val="00AE684F"/>
    <w:rsid w:val="00AE71C4"/>
    <w:rsid w:val="00AE7383"/>
    <w:rsid w:val="00AE76A6"/>
    <w:rsid w:val="00AF0F5A"/>
    <w:rsid w:val="00AF0FD5"/>
    <w:rsid w:val="00AF1E66"/>
    <w:rsid w:val="00AF22ED"/>
    <w:rsid w:val="00AF24E6"/>
    <w:rsid w:val="00AF2FD5"/>
    <w:rsid w:val="00AF3753"/>
    <w:rsid w:val="00AF4FC3"/>
    <w:rsid w:val="00AF57EB"/>
    <w:rsid w:val="00AF6C34"/>
    <w:rsid w:val="00AF6C44"/>
    <w:rsid w:val="00AF72C1"/>
    <w:rsid w:val="00AF74A0"/>
    <w:rsid w:val="00B0021A"/>
    <w:rsid w:val="00B00465"/>
    <w:rsid w:val="00B0057B"/>
    <w:rsid w:val="00B017F3"/>
    <w:rsid w:val="00B01B99"/>
    <w:rsid w:val="00B01E2A"/>
    <w:rsid w:val="00B02B14"/>
    <w:rsid w:val="00B032A0"/>
    <w:rsid w:val="00B04D24"/>
    <w:rsid w:val="00B05088"/>
    <w:rsid w:val="00B05E82"/>
    <w:rsid w:val="00B072C7"/>
    <w:rsid w:val="00B07A82"/>
    <w:rsid w:val="00B07D5D"/>
    <w:rsid w:val="00B10210"/>
    <w:rsid w:val="00B10CDC"/>
    <w:rsid w:val="00B13F7B"/>
    <w:rsid w:val="00B141AB"/>
    <w:rsid w:val="00B14975"/>
    <w:rsid w:val="00B14AFE"/>
    <w:rsid w:val="00B14C21"/>
    <w:rsid w:val="00B14CA3"/>
    <w:rsid w:val="00B14F4F"/>
    <w:rsid w:val="00B156DE"/>
    <w:rsid w:val="00B1595A"/>
    <w:rsid w:val="00B15A58"/>
    <w:rsid w:val="00B15D6F"/>
    <w:rsid w:val="00B15E8E"/>
    <w:rsid w:val="00B16883"/>
    <w:rsid w:val="00B16959"/>
    <w:rsid w:val="00B2037E"/>
    <w:rsid w:val="00B21831"/>
    <w:rsid w:val="00B234FF"/>
    <w:rsid w:val="00B23629"/>
    <w:rsid w:val="00B2472D"/>
    <w:rsid w:val="00B24789"/>
    <w:rsid w:val="00B248C0"/>
    <w:rsid w:val="00B24988"/>
    <w:rsid w:val="00B24FC3"/>
    <w:rsid w:val="00B2520C"/>
    <w:rsid w:val="00B26373"/>
    <w:rsid w:val="00B27B67"/>
    <w:rsid w:val="00B27EB9"/>
    <w:rsid w:val="00B30F4F"/>
    <w:rsid w:val="00B31FB5"/>
    <w:rsid w:val="00B32580"/>
    <w:rsid w:val="00B32AC5"/>
    <w:rsid w:val="00B3337E"/>
    <w:rsid w:val="00B339BF"/>
    <w:rsid w:val="00B33C7C"/>
    <w:rsid w:val="00B33DDB"/>
    <w:rsid w:val="00B340C5"/>
    <w:rsid w:val="00B344E8"/>
    <w:rsid w:val="00B34932"/>
    <w:rsid w:val="00B360EE"/>
    <w:rsid w:val="00B363BC"/>
    <w:rsid w:val="00B370AC"/>
    <w:rsid w:val="00B37D36"/>
    <w:rsid w:val="00B40202"/>
    <w:rsid w:val="00B43997"/>
    <w:rsid w:val="00B45236"/>
    <w:rsid w:val="00B46907"/>
    <w:rsid w:val="00B46BDA"/>
    <w:rsid w:val="00B47A27"/>
    <w:rsid w:val="00B47BF5"/>
    <w:rsid w:val="00B5063A"/>
    <w:rsid w:val="00B50AAE"/>
    <w:rsid w:val="00B50B07"/>
    <w:rsid w:val="00B51E82"/>
    <w:rsid w:val="00B526D9"/>
    <w:rsid w:val="00B53479"/>
    <w:rsid w:val="00B53E74"/>
    <w:rsid w:val="00B5441A"/>
    <w:rsid w:val="00B545B8"/>
    <w:rsid w:val="00B54F5D"/>
    <w:rsid w:val="00B56250"/>
    <w:rsid w:val="00B56A67"/>
    <w:rsid w:val="00B56A7B"/>
    <w:rsid w:val="00B56F39"/>
    <w:rsid w:val="00B5747F"/>
    <w:rsid w:val="00B57A46"/>
    <w:rsid w:val="00B60E1D"/>
    <w:rsid w:val="00B61490"/>
    <w:rsid w:val="00B618BD"/>
    <w:rsid w:val="00B620FF"/>
    <w:rsid w:val="00B629EE"/>
    <w:rsid w:val="00B634DD"/>
    <w:rsid w:val="00B63789"/>
    <w:rsid w:val="00B6408A"/>
    <w:rsid w:val="00B644A5"/>
    <w:rsid w:val="00B64E39"/>
    <w:rsid w:val="00B65037"/>
    <w:rsid w:val="00B65E1C"/>
    <w:rsid w:val="00B661D4"/>
    <w:rsid w:val="00B6645B"/>
    <w:rsid w:val="00B66AA8"/>
    <w:rsid w:val="00B66E63"/>
    <w:rsid w:val="00B6738E"/>
    <w:rsid w:val="00B7000E"/>
    <w:rsid w:val="00B7024E"/>
    <w:rsid w:val="00B70E46"/>
    <w:rsid w:val="00B71D62"/>
    <w:rsid w:val="00B7401D"/>
    <w:rsid w:val="00B742A1"/>
    <w:rsid w:val="00B75C86"/>
    <w:rsid w:val="00B75DEB"/>
    <w:rsid w:val="00B76BF7"/>
    <w:rsid w:val="00B777C5"/>
    <w:rsid w:val="00B809D4"/>
    <w:rsid w:val="00B81040"/>
    <w:rsid w:val="00B81491"/>
    <w:rsid w:val="00B814EC"/>
    <w:rsid w:val="00B828E7"/>
    <w:rsid w:val="00B82F04"/>
    <w:rsid w:val="00B83294"/>
    <w:rsid w:val="00B84072"/>
    <w:rsid w:val="00B840C8"/>
    <w:rsid w:val="00B8529B"/>
    <w:rsid w:val="00B85673"/>
    <w:rsid w:val="00B859AC"/>
    <w:rsid w:val="00B85BFF"/>
    <w:rsid w:val="00B85CF0"/>
    <w:rsid w:val="00B86454"/>
    <w:rsid w:val="00B8780D"/>
    <w:rsid w:val="00B87A8D"/>
    <w:rsid w:val="00B90419"/>
    <w:rsid w:val="00B9042B"/>
    <w:rsid w:val="00B916A5"/>
    <w:rsid w:val="00B92B12"/>
    <w:rsid w:val="00B93878"/>
    <w:rsid w:val="00B93DB6"/>
    <w:rsid w:val="00B941DC"/>
    <w:rsid w:val="00B94F3C"/>
    <w:rsid w:val="00B97B2F"/>
    <w:rsid w:val="00BA0B9B"/>
    <w:rsid w:val="00BA2011"/>
    <w:rsid w:val="00BA20EF"/>
    <w:rsid w:val="00BA2662"/>
    <w:rsid w:val="00BA32F7"/>
    <w:rsid w:val="00BA370C"/>
    <w:rsid w:val="00BA4563"/>
    <w:rsid w:val="00BA49A6"/>
    <w:rsid w:val="00BA4D23"/>
    <w:rsid w:val="00BA54B2"/>
    <w:rsid w:val="00BA5DF6"/>
    <w:rsid w:val="00BA5EE6"/>
    <w:rsid w:val="00BA698A"/>
    <w:rsid w:val="00BA69A7"/>
    <w:rsid w:val="00BA7472"/>
    <w:rsid w:val="00BA74A5"/>
    <w:rsid w:val="00BA7590"/>
    <w:rsid w:val="00BA7827"/>
    <w:rsid w:val="00BA7DFD"/>
    <w:rsid w:val="00BA7F1F"/>
    <w:rsid w:val="00BB07AA"/>
    <w:rsid w:val="00BB08B9"/>
    <w:rsid w:val="00BB0FA1"/>
    <w:rsid w:val="00BB176A"/>
    <w:rsid w:val="00BB1976"/>
    <w:rsid w:val="00BB26A2"/>
    <w:rsid w:val="00BB3567"/>
    <w:rsid w:val="00BB38C9"/>
    <w:rsid w:val="00BB5396"/>
    <w:rsid w:val="00BB5622"/>
    <w:rsid w:val="00BB6873"/>
    <w:rsid w:val="00BB78BB"/>
    <w:rsid w:val="00BB7B17"/>
    <w:rsid w:val="00BB7BB4"/>
    <w:rsid w:val="00BB7CF6"/>
    <w:rsid w:val="00BC051B"/>
    <w:rsid w:val="00BC0981"/>
    <w:rsid w:val="00BC1127"/>
    <w:rsid w:val="00BC1150"/>
    <w:rsid w:val="00BC129E"/>
    <w:rsid w:val="00BC1A6D"/>
    <w:rsid w:val="00BC1BAD"/>
    <w:rsid w:val="00BC1C79"/>
    <w:rsid w:val="00BC21C7"/>
    <w:rsid w:val="00BC3E68"/>
    <w:rsid w:val="00BC3FED"/>
    <w:rsid w:val="00BC4059"/>
    <w:rsid w:val="00BC4A0A"/>
    <w:rsid w:val="00BC4CE7"/>
    <w:rsid w:val="00BC5702"/>
    <w:rsid w:val="00BC768E"/>
    <w:rsid w:val="00BC79ED"/>
    <w:rsid w:val="00BC7FE3"/>
    <w:rsid w:val="00BD063C"/>
    <w:rsid w:val="00BD0AE0"/>
    <w:rsid w:val="00BD106F"/>
    <w:rsid w:val="00BD15FD"/>
    <w:rsid w:val="00BD1AEC"/>
    <w:rsid w:val="00BD2002"/>
    <w:rsid w:val="00BD2832"/>
    <w:rsid w:val="00BD2B09"/>
    <w:rsid w:val="00BD30D2"/>
    <w:rsid w:val="00BD3C09"/>
    <w:rsid w:val="00BD46FF"/>
    <w:rsid w:val="00BD5075"/>
    <w:rsid w:val="00BD6314"/>
    <w:rsid w:val="00BD6B72"/>
    <w:rsid w:val="00BD7A86"/>
    <w:rsid w:val="00BE0821"/>
    <w:rsid w:val="00BE16D4"/>
    <w:rsid w:val="00BE1AC2"/>
    <w:rsid w:val="00BE1BBF"/>
    <w:rsid w:val="00BE20EB"/>
    <w:rsid w:val="00BE33FF"/>
    <w:rsid w:val="00BE3B67"/>
    <w:rsid w:val="00BE3C33"/>
    <w:rsid w:val="00BE4CF9"/>
    <w:rsid w:val="00BE6451"/>
    <w:rsid w:val="00BE7F3B"/>
    <w:rsid w:val="00BF08C8"/>
    <w:rsid w:val="00BF127C"/>
    <w:rsid w:val="00BF1E96"/>
    <w:rsid w:val="00BF2068"/>
    <w:rsid w:val="00BF2B6E"/>
    <w:rsid w:val="00BF2B87"/>
    <w:rsid w:val="00BF2F2B"/>
    <w:rsid w:val="00BF340C"/>
    <w:rsid w:val="00BF4084"/>
    <w:rsid w:val="00BF4476"/>
    <w:rsid w:val="00BF46BB"/>
    <w:rsid w:val="00BF4CFA"/>
    <w:rsid w:val="00BF5CFE"/>
    <w:rsid w:val="00BF5EA8"/>
    <w:rsid w:val="00BF6F89"/>
    <w:rsid w:val="00BF76BB"/>
    <w:rsid w:val="00C00932"/>
    <w:rsid w:val="00C00B2A"/>
    <w:rsid w:val="00C011CA"/>
    <w:rsid w:val="00C040C8"/>
    <w:rsid w:val="00C04E06"/>
    <w:rsid w:val="00C04FBD"/>
    <w:rsid w:val="00C05E0C"/>
    <w:rsid w:val="00C05F6F"/>
    <w:rsid w:val="00C05F7F"/>
    <w:rsid w:val="00C07294"/>
    <w:rsid w:val="00C07928"/>
    <w:rsid w:val="00C10747"/>
    <w:rsid w:val="00C10A10"/>
    <w:rsid w:val="00C10A2D"/>
    <w:rsid w:val="00C10AE4"/>
    <w:rsid w:val="00C11A9B"/>
    <w:rsid w:val="00C11BAA"/>
    <w:rsid w:val="00C11C6C"/>
    <w:rsid w:val="00C12BFD"/>
    <w:rsid w:val="00C131B4"/>
    <w:rsid w:val="00C135FC"/>
    <w:rsid w:val="00C13743"/>
    <w:rsid w:val="00C13F55"/>
    <w:rsid w:val="00C1453F"/>
    <w:rsid w:val="00C1577F"/>
    <w:rsid w:val="00C15A91"/>
    <w:rsid w:val="00C15D17"/>
    <w:rsid w:val="00C1660F"/>
    <w:rsid w:val="00C17AD7"/>
    <w:rsid w:val="00C17ED9"/>
    <w:rsid w:val="00C17FF1"/>
    <w:rsid w:val="00C2018C"/>
    <w:rsid w:val="00C20549"/>
    <w:rsid w:val="00C21417"/>
    <w:rsid w:val="00C23295"/>
    <w:rsid w:val="00C23547"/>
    <w:rsid w:val="00C236B8"/>
    <w:rsid w:val="00C240DF"/>
    <w:rsid w:val="00C25BAA"/>
    <w:rsid w:val="00C26DF3"/>
    <w:rsid w:val="00C274C3"/>
    <w:rsid w:val="00C27AA8"/>
    <w:rsid w:val="00C301D3"/>
    <w:rsid w:val="00C30F99"/>
    <w:rsid w:val="00C31092"/>
    <w:rsid w:val="00C311D0"/>
    <w:rsid w:val="00C315C9"/>
    <w:rsid w:val="00C324B2"/>
    <w:rsid w:val="00C325D8"/>
    <w:rsid w:val="00C32784"/>
    <w:rsid w:val="00C36779"/>
    <w:rsid w:val="00C36CB1"/>
    <w:rsid w:val="00C40978"/>
    <w:rsid w:val="00C40A2C"/>
    <w:rsid w:val="00C41372"/>
    <w:rsid w:val="00C436D0"/>
    <w:rsid w:val="00C43B06"/>
    <w:rsid w:val="00C43DA6"/>
    <w:rsid w:val="00C443DE"/>
    <w:rsid w:val="00C4448D"/>
    <w:rsid w:val="00C446F3"/>
    <w:rsid w:val="00C44837"/>
    <w:rsid w:val="00C44A7A"/>
    <w:rsid w:val="00C452FA"/>
    <w:rsid w:val="00C45A81"/>
    <w:rsid w:val="00C45E37"/>
    <w:rsid w:val="00C46CB6"/>
    <w:rsid w:val="00C478FF"/>
    <w:rsid w:val="00C5094B"/>
    <w:rsid w:val="00C51659"/>
    <w:rsid w:val="00C52E4D"/>
    <w:rsid w:val="00C54992"/>
    <w:rsid w:val="00C554E6"/>
    <w:rsid w:val="00C558B0"/>
    <w:rsid w:val="00C55FE4"/>
    <w:rsid w:val="00C56142"/>
    <w:rsid w:val="00C57FC4"/>
    <w:rsid w:val="00C60147"/>
    <w:rsid w:val="00C6040A"/>
    <w:rsid w:val="00C604DE"/>
    <w:rsid w:val="00C6054E"/>
    <w:rsid w:val="00C617B1"/>
    <w:rsid w:val="00C6187B"/>
    <w:rsid w:val="00C620B1"/>
    <w:rsid w:val="00C62578"/>
    <w:rsid w:val="00C62D29"/>
    <w:rsid w:val="00C63946"/>
    <w:rsid w:val="00C64368"/>
    <w:rsid w:val="00C645D4"/>
    <w:rsid w:val="00C650EF"/>
    <w:rsid w:val="00C65545"/>
    <w:rsid w:val="00C655C5"/>
    <w:rsid w:val="00C660DB"/>
    <w:rsid w:val="00C66A7B"/>
    <w:rsid w:val="00C674B7"/>
    <w:rsid w:val="00C710F6"/>
    <w:rsid w:val="00C712FA"/>
    <w:rsid w:val="00C71AA6"/>
    <w:rsid w:val="00C72512"/>
    <w:rsid w:val="00C732F3"/>
    <w:rsid w:val="00C73416"/>
    <w:rsid w:val="00C739A1"/>
    <w:rsid w:val="00C73C13"/>
    <w:rsid w:val="00C7437C"/>
    <w:rsid w:val="00C74E95"/>
    <w:rsid w:val="00C762EC"/>
    <w:rsid w:val="00C7693A"/>
    <w:rsid w:val="00C769A1"/>
    <w:rsid w:val="00C76A1D"/>
    <w:rsid w:val="00C77948"/>
    <w:rsid w:val="00C80891"/>
    <w:rsid w:val="00C80CF6"/>
    <w:rsid w:val="00C8102B"/>
    <w:rsid w:val="00C81559"/>
    <w:rsid w:val="00C81AE5"/>
    <w:rsid w:val="00C82242"/>
    <w:rsid w:val="00C826EE"/>
    <w:rsid w:val="00C82ABC"/>
    <w:rsid w:val="00C82EA5"/>
    <w:rsid w:val="00C83324"/>
    <w:rsid w:val="00C8457C"/>
    <w:rsid w:val="00C84B7F"/>
    <w:rsid w:val="00C84CD3"/>
    <w:rsid w:val="00C84E5F"/>
    <w:rsid w:val="00C85BF6"/>
    <w:rsid w:val="00C85F2C"/>
    <w:rsid w:val="00C86480"/>
    <w:rsid w:val="00C86B33"/>
    <w:rsid w:val="00C874FF"/>
    <w:rsid w:val="00C877D5"/>
    <w:rsid w:val="00C90AE7"/>
    <w:rsid w:val="00C90B9B"/>
    <w:rsid w:val="00C90CF3"/>
    <w:rsid w:val="00C91144"/>
    <w:rsid w:val="00C913A8"/>
    <w:rsid w:val="00C927CE"/>
    <w:rsid w:val="00C934CF"/>
    <w:rsid w:val="00C942A7"/>
    <w:rsid w:val="00C94D88"/>
    <w:rsid w:val="00C95685"/>
    <w:rsid w:val="00C95DCB"/>
    <w:rsid w:val="00C9600E"/>
    <w:rsid w:val="00C96EB4"/>
    <w:rsid w:val="00C972D9"/>
    <w:rsid w:val="00C97412"/>
    <w:rsid w:val="00C97567"/>
    <w:rsid w:val="00C9756A"/>
    <w:rsid w:val="00CA069F"/>
    <w:rsid w:val="00CA07DC"/>
    <w:rsid w:val="00CA21AD"/>
    <w:rsid w:val="00CA2227"/>
    <w:rsid w:val="00CA242C"/>
    <w:rsid w:val="00CA26F5"/>
    <w:rsid w:val="00CA2CAA"/>
    <w:rsid w:val="00CA38E0"/>
    <w:rsid w:val="00CA3F0E"/>
    <w:rsid w:val="00CA40F4"/>
    <w:rsid w:val="00CA44A6"/>
    <w:rsid w:val="00CA54E9"/>
    <w:rsid w:val="00CA57E2"/>
    <w:rsid w:val="00CA5ABF"/>
    <w:rsid w:val="00CA5EC7"/>
    <w:rsid w:val="00CA6CAE"/>
    <w:rsid w:val="00CB0E98"/>
    <w:rsid w:val="00CB11D6"/>
    <w:rsid w:val="00CB171A"/>
    <w:rsid w:val="00CB2331"/>
    <w:rsid w:val="00CB2581"/>
    <w:rsid w:val="00CB2DB9"/>
    <w:rsid w:val="00CB2F44"/>
    <w:rsid w:val="00CB4054"/>
    <w:rsid w:val="00CB43BA"/>
    <w:rsid w:val="00CB4634"/>
    <w:rsid w:val="00CB47CC"/>
    <w:rsid w:val="00CB54F6"/>
    <w:rsid w:val="00CB6431"/>
    <w:rsid w:val="00CB6445"/>
    <w:rsid w:val="00CB7527"/>
    <w:rsid w:val="00CB7AE0"/>
    <w:rsid w:val="00CB7EDE"/>
    <w:rsid w:val="00CC02D7"/>
    <w:rsid w:val="00CC05BE"/>
    <w:rsid w:val="00CC0901"/>
    <w:rsid w:val="00CC14A8"/>
    <w:rsid w:val="00CC1661"/>
    <w:rsid w:val="00CC1950"/>
    <w:rsid w:val="00CC2374"/>
    <w:rsid w:val="00CC373A"/>
    <w:rsid w:val="00CC4840"/>
    <w:rsid w:val="00CC4CCE"/>
    <w:rsid w:val="00CC6ADB"/>
    <w:rsid w:val="00CD1918"/>
    <w:rsid w:val="00CD25D0"/>
    <w:rsid w:val="00CD2940"/>
    <w:rsid w:val="00CD38DB"/>
    <w:rsid w:val="00CD39D7"/>
    <w:rsid w:val="00CD3D78"/>
    <w:rsid w:val="00CD5FA1"/>
    <w:rsid w:val="00CD6749"/>
    <w:rsid w:val="00CD755C"/>
    <w:rsid w:val="00CD7EE4"/>
    <w:rsid w:val="00CE004D"/>
    <w:rsid w:val="00CE0E5C"/>
    <w:rsid w:val="00CE1287"/>
    <w:rsid w:val="00CE16CC"/>
    <w:rsid w:val="00CE185B"/>
    <w:rsid w:val="00CE19CA"/>
    <w:rsid w:val="00CE1EB7"/>
    <w:rsid w:val="00CE2437"/>
    <w:rsid w:val="00CE3F73"/>
    <w:rsid w:val="00CE5086"/>
    <w:rsid w:val="00CE6361"/>
    <w:rsid w:val="00CE6B21"/>
    <w:rsid w:val="00CF027F"/>
    <w:rsid w:val="00CF08E9"/>
    <w:rsid w:val="00CF166D"/>
    <w:rsid w:val="00CF1C23"/>
    <w:rsid w:val="00CF1CBE"/>
    <w:rsid w:val="00CF1F69"/>
    <w:rsid w:val="00CF2167"/>
    <w:rsid w:val="00CF21A9"/>
    <w:rsid w:val="00CF21CD"/>
    <w:rsid w:val="00CF238F"/>
    <w:rsid w:val="00CF23AA"/>
    <w:rsid w:val="00CF296D"/>
    <w:rsid w:val="00CF2D61"/>
    <w:rsid w:val="00CF308A"/>
    <w:rsid w:val="00CF3CE5"/>
    <w:rsid w:val="00CF45B8"/>
    <w:rsid w:val="00CF4608"/>
    <w:rsid w:val="00CF468A"/>
    <w:rsid w:val="00CF558D"/>
    <w:rsid w:val="00CF577D"/>
    <w:rsid w:val="00CF57F4"/>
    <w:rsid w:val="00CF66B9"/>
    <w:rsid w:val="00CF6985"/>
    <w:rsid w:val="00D0088D"/>
    <w:rsid w:val="00D00B07"/>
    <w:rsid w:val="00D00D35"/>
    <w:rsid w:val="00D00E32"/>
    <w:rsid w:val="00D00F59"/>
    <w:rsid w:val="00D014E5"/>
    <w:rsid w:val="00D01C0D"/>
    <w:rsid w:val="00D02E09"/>
    <w:rsid w:val="00D032C7"/>
    <w:rsid w:val="00D03965"/>
    <w:rsid w:val="00D0423C"/>
    <w:rsid w:val="00D044F5"/>
    <w:rsid w:val="00D05BD2"/>
    <w:rsid w:val="00D1007A"/>
    <w:rsid w:val="00D10A6C"/>
    <w:rsid w:val="00D11F98"/>
    <w:rsid w:val="00D12074"/>
    <w:rsid w:val="00D12C9F"/>
    <w:rsid w:val="00D13923"/>
    <w:rsid w:val="00D13C55"/>
    <w:rsid w:val="00D15342"/>
    <w:rsid w:val="00D15BC8"/>
    <w:rsid w:val="00D16160"/>
    <w:rsid w:val="00D16FAC"/>
    <w:rsid w:val="00D1747F"/>
    <w:rsid w:val="00D2022B"/>
    <w:rsid w:val="00D2159C"/>
    <w:rsid w:val="00D22603"/>
    <w:rsid w:val="00D22F9B"/>
    <w:rsid w:val="00D239C9"/>
    <w:rsid w:val="00D24291"/>
    <w:rsid w:val="00D248AA"/>
    <w:rsid w:val="00D248D0"/>
    <w:rsid w:val="00D254C9"/>
    <w:rsid w:val="00D26B37"/>
    <w:rsid w:val="00D2736C"/>
    <w:rsid w:val="00D27A39"/>
    <w:rsid w:val="00D3006D"/>
    <w:rsid w:val="00D3036B"/>
    <w:rsid w:val="00D315A9"/>
    <w:rsid w:val="00D33182"/>
    <w:rsid w:val="00D331EB"/>
    <w:rsid w:val="00D33BBC"/>
    <w:rsid w:val="00D34763"/>
    <w:rsid w:val="00D349AA"/>
    <w:rsid w:val="00D34C62"/>
    <w:rsid w:val="00D350A9"/>
    <w:rsid w:val="00D367B8"/>
    <w:rsid w:val="00D373E9"/>
    <w:rsid w:val="00D43476"/>
    <w:rsid w:val="00D443F3"/>
    <w:rsid w:val="00D447CC"/>
    <w:rsid w:val="00D44B6A"/>
    <w:rsid w:val="00D44F20"/>
    <w:rsid w:val="00D45197"/>
    <w:rsid w:val="00D4554F"/>
    <w:rsid w:val="00D459A1"/>
    <w:rsid w:val="00D475C7"/>
    <w:rsid w:val="00D52A0C"/>
    <w:rsid w:val="00D53CB6"/>
    <w:rsid w:val="00D53ED8"/>
    <w:rsid w:val="00D5483B"/>
    <w:rsid w:val="00D54A90"/>
    <w:rsid w:val="00D55029"/>
    <w:rsid w:val="00D56FC3"/>
    <w:rsid w:val="00D61D52"/>
    <w:rsid w:val="00D62558"/>
    <w:rsid w:val="00D62FE0"/>
    <w:rsid w:val="00D634DA"/>
    <w:rsid w:val="00D636BA"/>
    <w:rsid w:val="00D64CDF"/>
    <w:rsid w:val="00D64E28"/>
    <w:rsid w:val="00D64EFE"/>
    <w:rsid w:val="00D662A9"/>
    <w:rsid w:val="00D66638"/>
    <w:rsid w:val="00D67813"/>
    <w:rsid w:val="00D678CD"/>
    <w:rsid w:val="00D7104D"/>
    <w:rsid w:val="00D71054"/>
    <w:rsid w:val="00D7226D"/>
    <w:rsid w:val="00D729FE"/>
    <w:rsid w:val="00D734F7"/>
    <w:rsid w:val="00D74376"/>
    <w:rsid w:val="00D743AC"/>
    <w:rsid w:val="00D74FAA"/>
    <w:rsid w:val="00D754EE"/>
    <w:rsid w:val="00D76111"/>
    <w:rsid w:val="00D7624A"/>
    <w:rsid w:val="00D7683D"/>
    <w:rsid w:val="00D776F7"/>
    <w:rsid w:val="00D80CB0"/>
    <w:rsid w:val="00D815A6"/>
    <w:rsid w:val="00D81841"/>
    <w:rsid w:val="00D82E8D"/>
    <w:rsid w:val="00D83010"/>
    <w:rsid w:val="00D83802"/>
    <w:rsid w:val="00D8474E"/>
    <w:rsid w:val="00D84C0A"/>
    <w:rsid w:val="00D8600E"/>
    <w:rsid w:val="00D87103"/>
    <w:rsid w:val="00D8756D"/>
    <w:rsid w:val="00D87778"/>
    <w:rsid w:val="00D90457"/>
    <w:rsid w:val="00D9240F"/>
    <w:rsid w:val="00D92EFC"/>
    <w:rsid w:val="00D930E5"/>
    <w:rsid w:val="00D94E36"/>
    <w:rsid w:val="00D96A21"/>
    <w:rsid w:val="00D97DCC"/>
    <w:rsid w:val="00DA04C5"/>
    <w:rsid w:val="00DA169F"/>
    <w:rsid w:val="00DA1FDA"/>
    <w:rsid w:val="00DA24D0"/>
    <w:rsid w:val="00DA2818"/>
    <w:rsid w:val="00DA35D3"/>
    <w:rsid w:val="00DA39CA"/>
    <w:rsid w:val="00DA4183"/>
    <w:rsid w:val="00DA464D"/>
    <w:rsid w:val="00DA4795"/>
    <w:rsid w:val="00DA5D88"/>
    <w:rsid w:val="00DA76BA"/>
    <w:rsid w:val="00DA77E5"/>
    <w:rsid w:val="00DA7F15"/>
    <w:rsid w:val="00DB10BA"/>
    <w:rsid w:val="00DB2902"/>
    <w:rsid w:val="00DB29A6"/>
    <w:rsid w:val="00DB2F27"/>
    <w:rsid w:val="00DB3F6F"/>
    <w:rsid w:val="00DB42F0"/>
    <w:rsid w:val="00DB5117"/>
    <w:rsid w:val="00DB5436"/>
    <w:rsid w:val="00DB5690"/>
    <w:rsid w:val="00DB67A7"/>
    <w:rsid w:val="00DB79B1"/>
    <w:rsid w:val="00DB7B7D"/>
    <w:rsid w:val="00DB7CB2"/>
    <w:rsid w:val="00DB7FDE"/>
    <w:rsid w:val="00DC0028"/>
    <w:rsid w:val="00DC10C9"/>
    <w:rsid w:val="00DC174F"/>
    <w:rsid w:val="00DC1A06"/>
    <w:rsid w:val="00DC1C5B"/>
    <w:rsid w:val="00DC2653"/>
    <w:rsid w:val="00DC2C75"/>
    <w:rsid w:val="00DC357A"/>
    <w:rsid w:val="00DC3829"/>
    <w:rsid w:val="00DC386B"/>
    <w:rsid w:val="00DC3EBA"/>
    <w:rsid w:val="00DC406B"/>
    <w:rsid w:val="00DC411B"/>
    <w:rsid w:val="00DC419C"/>
    <w:rsid w:val="00DC42FC"/>
    <w:rsid w:val="00DC500A"/>
    <w:rsid w:val="00DC5CBA"/>
    <w:rsid w:val="00DC6F89"/>
    <w:rsid w:val="00DC70C8"/>
    <w:rsid w:val="00DD088E"/>
    <w:rsid w:val="00DD0A2C"/>
    <w:rsid w:val="00DD141B"/>
    <w:rsid w:val="00DD1CB2"/>
    <w:rsid w:val="00DD274D"/>
    <w:rsid w:val="00DD2D4E"/>
    <w:rsid w:val="00DD3A7A"/>
    <w:rsid w:val="00DD48D3"/>
    <w:rsid w:val="00DD4BF5"/>
    <w:rsid w:val="00DD5EA6"/>
    <w:rsid w:val="00DD6182"/>
    <w:rsid w:val="00DD78A6"/>
    <w:rsid w:val="00DE05F1"/>
    <w:rsid w:val="00DE0ED8"/>
    <w:rsid w:val="00DE0FAB"/>
    <w:rsid w:val="00DE1123"/>
    <w:rsid w:val="00DE16AD"/>
    <w:rsid w:val="00DE2355"/>
    <w:rsid w:val="00DE3F1D"/>
    <w:rsid w:val="00DE4885"/>
    <w:rsid w:val="00DE494F"/>
    <w:rsid w:val="00DE4A3C"/>
    <w:rsid w:val="00DE57F1"/>
    <w:rsid w:val="00DE6E52"/>
    <w:rsid w:val="00DE7C17"/>
    <w:rsid w:val="00DE7F73"/>
    <w:rsid w:val="00DF0AF4"/>
    <w:rsid w:val="00DF2103"/>
    <w:rsid w:val="00DF229C"/>
    <w:rsid w:val="00DF6F36"/>
    <w:rsid w:val="00E0023D"/>
    <w:rsid w:val="00E00F90"/>
    <w:rsid w:val="00E01340"/>
    <w:rsid w:val="00E01B44"/>
    <w:rsid w:val="00E0215A"/>
    <w:rsid w:val="00E03F6F"/>
    <w:rsid w:val="00E0481C"/>
    <w:rsid w:val="00E04A5A"/>
    <w:rsid w:val="00E06BA6"/>
    <w:rsid w:val="00E1113A"/>
    <w:rsid w:val="00E11781"/>
    <w:rsid w:val="00E1192E"/>
    <w:rsid w:val="00E11D03"/>
    <w:rsid w:val="00E11EE4"/>
    <w:rsid w:val="00E12AFF"/>
    <w:rsid w:val="00E12DCA"/>
    <w:rsid w:val="00E13E2A"/>
    <w:rsid w:val="00E15BF1"/>
    <w:rsid w:val="00E17799"/>
    <w:rsid w:val="00E20292"/>
    <w:rsid w:val="00E208A7"/>
    <w:rsid w:val="00E2133A"/>
    <w:rsid w:val="00E21807"/>
    <w:rsid w:val="00E22630"/>
    <w:rsid w:val="00E22DE3"/>
    <w:rsid w:val="00E22FDA"/>
    <w:rsid w:val="00E25774"/>
    <w:rsid w:val="00E25F8E"/>
    <w:rsid w:val="00E27044"/>
    <w:rsid w:val="00E270D9"/>
    <w:rsid w:val="00E271E5"/>
    <w:rsid w:val="00E27240"/>
    <w:rsid w:val="00E27308"/>
    <w:rsid w:val="00E30B6B"/>
    <w:rsid w:val="00E30B7E"/>
    <w:rsid w:val="00E30B91"/>
    <w:rsid w:val="00E31118"/>
    <w:rsid w:val="00E32136"/>
    <w:rsid w:val="00E32600"/>
    <w:rsid w:val="00E3273B"/>
    <w:rsid w:val="00E33865"/>
    <w:rsid w:val="00E33AF4"/>
    <w:rsid w:val="00E33B5C"/>
    <w:rsid w:val="00E35CB2"/>
    <w:rsid w:val="00E3679F"/>
    <w:rsid w:val="00E36D1B"/>
    <w:rsid w:val="00E3749E"/>
    <w:rsid w:val="00E40F1A"/>
    <w:rsid w:val="00E41C86"/>
    <w:rsid w:val="00E41C8F"/>
    <w:rsid w:val="00E4228F"/>
    <w:rsid w:val="00E43B2F"/>
    <w:rsid w:val="00E448A1"/>
    <w:rsid w:val="00E44A26"/>
    <w:rsid w:val="00E45A49"/>
    <w:rsid w:val="00E45F7F"/>
    <w:rsid w:val="00E46B23"/>
    <w:rsid w:val="00E46B3C"/>
    <w:rsid w:val="00E46ED3"/>
    <w:rsid w:val="00E47C86"/>
    <w:rsid w:val="00E50BFF"/>
    <w:rsid w:val="00E50CD0"/>
    <w:rsid w:val="00E52758"/>
    <w:rsid w:val="00E52964"/>
    <w:rsid w:val="00E52C86"/>
    <w:rsid w:val="00E53393"/>
    <w:rsid w:val="00E539AE"/>
    <w:rsid w:val="00E547C7"/>
    <w:rsid w:val="00E54F93"/>
    <w:rsid w:val="00E558D3"/>
    <w:rsid w:val="00E558FD"/>
    <w:rsid w:val="00E55A17"/>
    <w:rsid w:val="00E55D1F"/>
    <w:rsid w:val="00E55ECC"/>
    <w:rsid w:val="00E55FB9"/>
    <w:rsid w:val="00E562DF"/>
    <w:rsid w:val="00E563D9"/>
    <w:rsid w:val="00E5687A"/>
    <w:rsid w:val="00E571B8"/>
    <w:rsid w:val="00E57680"/>
    <w:rsid w:val="00E60189"/>
    <w:rsid w:val="00E61882"/>
    <w:rsid w:val="00E6203F"/>
    <w:rsid w:val="00E62998"/>
    <w:rsid w:val="00E62BD2"/>
    <w:rsid w:val="00E633B9"/>
    <w:rsid w:val="00E63F12"/>
    <w:rsid w:val="00E64250"/>
    <w:rsid w:val="00E64E62"/>
    <w:rsid w:val="00E64F70"/>
    <w:rsid w:val="00E65D09"/>
    <w:rsid w:val="00E66BAA"/>
    <w:rsid w:val="00E71209"/>
    <w:rsid w:val="00E749C2"/>
    <w:rsid w:val="00E74C9C"/>
    <w:rsid w:val="00E750C8"/>
    <w:rsid w:val="00E75B5B"/>
    <w:rsid w:val="00E76A93"/>
    <w:rsid w:val="00E80D94"/>
    <w:rsid w:val="00E81B7F"/>
    <w:rsid w:val="00E8236E"/>
    <w:rsid w:val="00E82658"/>
    <w:rsid w:val="00E82D41"/>
    <w:rsid w:val="00E83266"/>
    <w:rsid w:val="00E83A7D"/>
    <w:rsid w:val="00E843B1"/>
    <w:rsid w:val="00E846EA"/>
    <w:rsid w:val="00E8584C"/>
    <w:rsid w:val="00E85BFB"/>
    <w:rsid w:val="00E86226"/>
    <w:rsid w:val="00E866BC"/>
    <w:rsid w:val="00E86F71"/>
    <w:rsid w:val="00E86FC3"/>
    <w:rsid w:val="00E911E6"/>
    <w:rsid w:val="00E91F64"/>
    <w:rsid w:val="00E92206"/>
    <w:rsid w:val="00E930E3"/>
    <w:rsid w:val="00E9350E"/>
    <w:rsid w:val="00E93D05"/>
    <w:rsid w:val="00E95FA5"/>
    <w:rsid w:val="00E964E1"/>
    <w:rsid w:val="00E965DE"/>
    <w:rsid w:val="00E972F2"/>
    <w:rsid w:val="00EA01BA"/>
    <w:rsid w:val="00EA0B9F"/>
    <w:rsid w:val="00EA11D7"/>
    <w:rsid w:val="00EA2117"/>
    <w:rsid w:val="00EA27DF"/>
    <w:rsid w:val="00EA2B08"/>
    <w:rsid w:val="00EA2C16"/>
    <w:rsid w:val="00EA2E61"/>
    <w:rsid w:val="00EA3458"/>
    <w:rsid w:val="00EA3F57"/>
    <w:rsid w:val="00EA46F3"/>
    <w:rsid w:val="00EA4B91"/>
    <w:rsid w:val="00EA4BED"/>
    <w:rsid w:val="00EA4C44"/>
    <w:rsid w:val="00EA5361"/>
    <w:rsid w:val="00EA559A"/>
    <w:rsid w:val="00EA6DB7"/>
    <w:rsid w:val="00EB0216"/>
    <w:rsid w:val="00EB16ED"/>
    <w:rsid w:val="00EB185A"/>
    <w:rsid w:val="00EB1BC1"/>
    <w:rsid w:val="00EB232A"/>
    <w:rsid w:val="00EB2ADF"/>
    <w:rsid w:val="00EB2EFC"/>
    <w:rsid w:val="00EB41F3"/>
    <w:rsid w:val="00EB4806"/>
    <w:rsid w:val="00EB55F1"/>
    <w:rsid w:val="00EB6BF6"/>
    <w:rsid w:val="00EC189B"/>
    <w:rsid w:val="00EC1958"/>
    <w:rsid w:val="00EC1CE5"/>
    <w:rsid w:val="00EC32EF"/>
    <w:rsid w:val="00EC4065"/>
    <w:rsid w:val="00EC40DF"/>
    <w:rsid w:val="00EC4F01"/>
    <w:rsid w:val="00EC5758"/>
    <w:rsid w:val="00EC6BE1"/>
    <w:rsid w:val="00EC7108"/>
    <w:rsid w:val="00EC752D"/>
    <w:rsid w:val="00EC7B52"/>
    <w:rsid w:val="00EC7CA0"/>
    <w:rsid w:val="00ED0233"/>
    <w:rsid w:val="00ED0D86"/>
    <w:rsid w:val="00ED25AF"/>
    <w:rsid w:val="00ED3E49"/>
    <w:rsid w:val="00ED43C9"/>
    <w:rsid w:val="00ED5358"/>
    <w:rsid w:val="00ED5AD1"/>
    <w:rsid w:val="00ED5FB8"/>
    <w:rsid w:val="00ED742C"/>
    <w:rsid w:val="00ED786F"/>
    <w:rsid w:val="00ED79FC"/>
    <w:rsid w:val="00EE00E8"/>
    <w:rsid w:val="00EE01CC"/>
    <w:rsid w:val="00EE03BF"/>
    <w:rsid w:val="00EE0607"/>
    <w:rsid w:val="00EE0FAB"/>
    <w:rsid w:val="00EE2498"/>
    <w:rsid w:val="00EE318B"/>
    <w:rsid w:val="00EE3C25"/>
    <w:rsid w:val="00EE53E5"/>
    <w:rsid w:val="00EE63A7"/>
    <w:rsid w:val="00EE65EA"/>
    <w:rsid w:val="00EE6C85"/>
    <w:rsid w:val="00EF0F93"/>
    <w:rsid w:val="00EF23B0"/>
    <w:rsid w:val="00EF2BE6"/>
    <w:rsid w:val="00EF2BF6"/>
    <w:rsid w:val="00EF2EC7"/>
    <w:rsid w:val="00EF32E1"/>
    <w:rsid w:val="00EF3B44"/>
    <w:rsid w:val="00EF455C"/>
    <w:rsid w:val="00EF4DA1"/>
    <w:rsid w:val="00EF51B2"/>
    <w:rsid w:val="00EF68F0"/>
    <w:rsid w:val="00EF6F1B"/>
    <w:rsid w:val="00EF71EA"/>
    <w:rsid w:val="00EF7466"/>
    <w:rsid w:val="00EF76B8"/>
    <w:rsid w:val="00EF7F1F"/>
    <w:rsid w:val="00F00101"/>
    <w:rsid w:val="00F00942"/>
    <w:rsid w:val="00F00BE5"/>
    <w:rsid w:val="00F00CC3"/>
    <w:rsid w:val="00F00DFC"/>
    <w:rsid w:val="00F018B2"/>
    <w:rsid w:val="00F01C46"/>
    <w:rsid w:val="00F02308"/>
    <w:rsid w:val="00F024B9"/>
    <w:rsid w:val="00F0270A"/>
    <w:rsid w:val="00F02CC5"/>
    <w:rsid w:val="00F03250"/>
    <w:rsid w:val="00F03B46"/>
    <w:rsid w:val="00F04191"/>
    <w:rsid w:val="00F052A5"/>
    <w:rsid w:val="00F05FF6"/>
    <w:rsid w:val="00F067B3"/>
    <w:rsid w:val="00F0711F"/>
    <w:rsid w:val="00F07490"/>
    <w:rsid w:val="00F10000"/>
    <w:rsid w:val="00F103FE"/>
    <w:rsid w:val="00F10D41"/>
    <w:rsid w:val="00F1251A"/>
    <w:rsid w:val="00F131D5"/>
    <w:rsid w:val="00F1378B"/>
    <w:rsid w:val="00F14DAE"/>
    <w:rsid w:val="00F14FA9"/>
    <w:rsid w:val="00F15430"/>
    <w:rsid w:val="00F15AD2"/>
    <w:rsid w:val="00F1703B"/>
    <w:rsid w:val="00F1786C"/>
    <w:rsid w:val="00F20944"/>
    <w:rsid w:val="00F20C95"/>
    <w:rsid w:val="00F210A1"/>
    <w:rsid w:val="00F21692"/>
    <w:rsid w:val="00F227BE"/>
    <w:rsid w:val="00F22965"/>
    <w:rsid w:val="00F22FA9"/>
    <w:rsid w:val="00F25CFE"/>
    <w:rsid w:val="00F2636A"/>
    <w:rsid w:val="00F263F1"/>
    <w:rsid w:val="00F2640E"/>
    <w:rsid w:val="00F264A1"/>
    <w:rsid w:val="00F26AAD"/>
    <w:rsid w:val="00F27393"/>
    <w:rsid w:val="00F300E8"/>
    <w:rsid w:val="00F315A1"/>
    <w:rsid w:val="00F31769"/>
    <w:rsid w:val="00F31DD8"/>
    <w:rsid w:val="00F32333"/>
    <w:rsid w:val="00F32368"/>
    <w:rsid w:val="00F32AE2"/>
    <w:rsid w:val="00F32B8C"/>
    <w:rsid w:val="00F33BBB"/>
    <w:rsid w:val="00F34F44"/>
    <w:rsid w:val="00F34F85"/>
    <w:rsid w:val="00F35313"/>
    <w:rsid w:val="00F35A01"/>
    <w:rsid w:val="00F35D6E"/>
    <w:rsid w:val="00F367E2"/>
    <w:rsid w:val="00F379BC"/>
    <w:rsid w:val="00F402E7"/>
    <w:rsid w:val="00F403B6"/>
    <w:rsid w:val="00F40B6B"/>
    <w:rsid w:val="00F4101B"/>
    <w:rsid w:val="00F41BB7"/>
    <w:rsid w:val="00F42461"/>
    <w:rsid w:val="00F42FAD"/>
    <w:rsid w:val="00F43DE7"/>
    <w:rsid w:val="00F43FA2"/>
    <w:rsid w:val="00F440F9"/>
    <w:rsid w:val="00F44121"/>
    <w:rsid w:val="00F44911"/>
    <w:rsid w:val="00F4497D"/>
    <w:rsid w:val="00F45365"/>
    <w:rsid w:val="00F45E15"/>
    <w:rsid w:val="00F465B2"/>
    <w:rsid w:val="00F46BAB"/>
    <w:rsid w:val="00F46C5E"/>
    <w:rsid w:val="00F47447"/>
    <w:rsid w:val="00F5069A"/>
    <w:rsid w:val="00F50A40"/>
    <w:rsid w:val="00F51CAE"/>
    <w:rsid w:val="00F5258C"/>
    <w:rsid w:val="00F5293F"/>
    <w:rsid w:val="00F53976"/>
    <w:rsid w:val="00F53FFE"/>
    <w:rsid w:val="00F5403D"/>
    <w:rsid w:val="00F5474B"/>
    <w:rsid w:val="00F54BA0"/>
    <w:rsid w:val="00F5620C"/>
    <w:rsid w:val="00F56728"/>
    <w:rsid w:val="00F56DDA"/>
    <w:rsid w:val="00F5718B"/>
    <w:rsid w:val="00F60AAE"/>
    <w:rsid w:val="00F60CC7"/>
    <w:rsid w:val="00F60D15"/>
    <w:rsid w:val="00F60F2A"/>
    <w:rsid w:val="00F61ABF"/>
    <w:rsid w:val="00F629A7"/>
    <w:rsid w:val="00F630B6"/>
    <w:rsid w:val="00F63823"/>
    <w:rsid w:val="00F63EA3"/>
    <w:rsid w:val="00F6567F"/>
    <w:rsid w:val="00F65C93"/>
    <w:rsid w:val="00F66056"/>
    <w:rsid w:val="00F66100"/>
    <w:rsid w:val="00F67129"/>
    <w:rsid w:val="00F674DE"/>
    <w:rsid w:val="00F67C31"/>
    <w:rsid w:val="00F707D9"/>
    <w:rsid w:val="00F71A84"/>
    <w:rsid w:val="00F71D8A"/>
    <w:rsid w:val="00F724CA"/>
    <w:rsid w:val="00F731C7"/>
    <w:rsid w:val="00F7399E"/>
    <w:rsid w:val="00F73B87"/>
    <w:rsid w:val="00F745D2"/>
    <w:rsid w:val="00F74818"/>
    <w:rsid w:val="00F74EB9"/>
    <w:rsid w:val="00F75003"/>
    <w:rsid w:val="00F76AB9"/>
    <w:rsid w:val="00F77410"/>
    <w:rsid w:val="00F77E49"/>
    <w:rsid w:val="00F802FA"/>
    <w:rsid w:val="00F80C65"/>
    <w:rsid w:val="00F82A2D"/>
    <w:rsid w:val="00F831F8"/>
    <w:rsid w:val="00F834B6"/>
    <w:rsid w:val="00F83B14"/>
    <w:rsid w:val="00F84231"/>
    <w:rsid w:val="00F84375"/>
    <w:rsid w:val="00F85B95"/>
    <w:rsid w:val="00F86B94"/>
    <w:rsid w:val="00F872E2"/>
    <w:rsid w:val="00F9055F"/>
    <w:rsid w:val="00F906EF"/>
    <w:rsid w:val="00F93F52"/>
    <w:rsid w:val="00F95C87"/>
    <w:rsid w:val="00FA0127"/>
    <w:rsid w:val="00FA0942"/>
    <w:rsid w:val="00FA14BE"/>
    <w:rsid w:val="00FA2247"/>
    <w:rsid w:val="00FA2581"/>
    <w:rsid w:val="00FA2A79"/>
    <w:rsid w:val="00FA42D9"/>
    <w:rsid w:val="00FA47C6"/>
    <w:rsid w:val="00FA6749"/>
    <w:rsid w:val="00FA7967"/>
    <w:rsid w:val="00FB071C"/>
    <w:rsid w:val="00FB0B9A"/>
    <w:rsid w:val="00FB1794"/>
    <w:rsid w:val="00FB23E0"/>
    <w:rsid w:val="00FB2DEE"/>
    <w:rsid w:val="00FB3A7D"/>
    <w:rsid w:val="00FB3F59"/>
    <w:rsid w:val="00FB4DB0"/>
    <w:rsid w:val="00FB5236"/>
    <w:rsid w:val="00FB5F29"/>
    <w:rsid w:val="00FB6FCA"/>
    <w:rsid w:val="00FB75A4"/>
    <w:rsid w:val="00FB75F9"/>
    <w:rsid w:val="00FC0820"/>
    <w:rsid w:val="00FC0945"/>
    <w:rsid w:val="00FC0BF9"/>
    <w:rsid w:val="00FC100F"/>
    <w:rsid w:val="00FC12AE"/>
    <w:rsid w:val="00FC1657"/>
    <w:rsid w:val="00FC1AAB"/>
    <w:rsid w:val="00FC2F36"/>
    <w:rsid w:val="00FC41D7"/>
    <w:rsid w:val="00FC47E4"/>
    <w:rsid w:val="00FC51FA"/>
    <w:rsid w:val="00FC520D"/>
    <w:rsid w:val="00FC6C06"/>
    <w:rsid w:val="00FD1557"/>
    <w:rsid w:val="00FD33EE"/>
    <w:rsid w:val="00FD38A6"/>
    <w:rsid w:val="00FD4512"/>
    <w:rsid w:val="00FD4A51"/>
    <w:rsid w:val="00FD5180"/>
    <w:rsid w:val="00FD5900"/>
    <w:rsid w:val="00FD5AE5"/>
    <w:rsid w:val="00FD5FDD"/>
    <w:rsid w:val="00FD6CE7"/>
    <w:rsid w:val="00FD6F4C"/>
    <w:rsid w:val="00FD730D"/>
    <w:rsid w:val="00FE1289"/>
    <w:rsid w:val="00FE1413"/>
    <w:rsid w:val="00FE1BF2"/>
    <w:rsid w:val="00FE1BF7"/>
    <w:rsid w:val="00FE218B"/>
    <w:rsid w:val="00FE28EC"/>
    <w:rsid w:val="00FE2F60"/>
    <w:rsid w:val="00FE3F2B"/>
    <w:rsid w:val="00FE3FCC"/>
    <w:rsid w:val="00FE462C"/>
    <w:rsid w:val="00FE7430"/>
    <w:rsid w:val="00FE74E4"/>
    <w:rsid w:val="00FE7782"/>
    <w:rsid w:val="00FF0AE9"/>
    <w:rsid w:val="00FF0F02"/>
    <w:rsid w:val="00FF12CE"/>
    <w:rsid w:val="00FF13BB"/>
    <w:rsid w:val="00FF28C0"/>
    <w:rsid w:val="00FF2A23"/>
    <w:rsid w:val="00FF4150"/>
    <w:rsid w:val="00FF46E8"/>
    <w:rsid w:val="00FF56BE"/>
    <w:rsid w:val="00FF57E5"/>
    <w:rsid w:val="00FF608C"/>
    <w:rsid w:val="00FF60C4"/>
    <w:rsid w:val="00FF60DC"/>
    <w:rsid w:val="00FF6405"/>
    <w:rsid w:val="00FF79C4"/>
    <w:rsid w:val="011A1583"/>
    <w:rsid w:val="011C2621"/>
    <w:rsid w:val="017F41B9"/>
    <w:rsid w:val="018F4BEB"/>
    <w:rsid w:val="01934195"/>
    <w:rsid w:val="01AD448B"/>
    <w:rsid w:val="01BF183C"/>
    <w:rsid w:val="01C50079"/>
    <w:rsid w:val="01C85FA2"/>
    <w:rsid w:val="02137C13"/>
    <w:rsid w:val="02147C66"/>
    <w:rsid w:val="025F6922"/>
    <w:rsid w:val="028A4C06"/>
    <w:rsid w:val="02B17D7C"/>
    <w:rsid w:val="02C60BF5"/>
    <w:rsid w:val="02D149C1"/>
    <w:rsid w:val="02F8244C"/>
    <w:rsid w:val="031A67DB"/>
    <w:rsid w:val="03353615"/>
    <w:rsid w:val="033E4DFD"/>
    <w:rsid w:val="03640437"/>
    <w:rsid w:val="0372687B"/>
    <w:rsid w:val="03A72294"/>
    <w:rsid w:val="03B431CC"/>
    <w:rsid w:val="03CD0812"/>
    <w:rsid w:val="03CD2C90"/>
    <w:rsid w:val="03CF1AA3"/>
    <w:rsid w:val="03E113C4"/>
    <w:rsid w:val="04027528"/>
    <w:rsid w:val="041D218A"/>
    <w:rsid w:val="047A3706"/>
    <w:rsid w:val="047A4583"/>
    <w:rsid w:val="04890C08"/>
    <w:rsid w:val="048A0327"/>
    <w:rsid w:val="04914801"/>
    <w:rsid w:val="04944E29"/>
    <w:rsid w:val="049A5FA2"/>
    <w:rsid w:val="04C85D99"/>
    <w:rsid w:val="04FF4F7F"/>
    <w:rsid w:val="05715BAA"/>
    <w:rsid w:val="05747A84"/>
    <w:rsid w:val="05773F51"/>
    <w:rsid w:val="05A02B72"/>
    <w:rsid w:val="05B1523D"/>
    <w:rsid w:val="05C537F8"/>
    <w:rsid w:val="05F854E7"/>
    <w:rsid w:val="060330A0"/>
    <w:rsid w:val="060D2769"/>
    <w:rsid w:val="06176F1A"/>
    <w:rsid w:val="064F47B9"/>
    <w:rsid w:val="065D710A"/>
    <w:rsid w:val="06637A98"/>
    <w:rsid w:val="06685ED1"/>
    <w:rsid w:val="067551E2"/>
    <w:rsid w:val="06A17A74"/>
    <w:rsid w:val="06BE3156"/>
    <w:rsid w:val="06C34369"/>
    <w:rsid w:val="06DC5ABD"/>
    <w:rsid w:val="06FA7B79"/>
    <w:rsid w:val="073C23C0"/>
    <w:rsid w:val="074F5EB3"/>
    <w:rsid w:val="07513B37"/>
    <w:rsid w:val="0785175F"/>
    <w:rsid w:val="0788352A"/>
    <w:rsid w:val="07955AF3"/>
    <w:rsid w:val="07B5634F"/>
    <w:rsid w:val="07DD52AC"/>
    <w:rsid w:val="07ED2059"/>
    <w:rsid w:val="082D4266"/>
    <w:rsid w:val="084413FE"/>
    <w:rsid w:val="084F2262"/>
    <w:rsid w:val="08550252"/>
    <w:rsid w:val="08737B52"/>
    <w:rsid w:val="08804706"/>
    <w:rsid w:val="088B5811"/>
    <w:rsid w:val="088F5DDA"/>
    <w:rsid w:val="08C44415"/>
    <w:rsid w:val="08CC0577"/>
    <w:rsid w:val="08DB6A0C"/>
    <w:rsid w:val="08FB3031"/>
    <w:rsid w:val="09224D5D"/>
    <w:rsid w:val="094819F3"/>
    <w:rsid w:val="09970D87"/>
    <w:rsid w:val="099948FD"/>
    <w:rsid w:val="09AC1380"/>
    <w:rsid w:val="09AF253C"/>
    <w:rsid w:val="09D209C9"/>
    <w:rsid w:val="09D43000"/>
    <w:rsid w:val="09DE4EDD"/>
    <w:rsid w:val="09E5069F"/>
    <w:rsid w:val="09F15386"/>
    <w:rsid w:val="0A09613E"/>
    <w:rsid w:val="0A191856"/>
    <w:rsid w:val="0A222DBD"/>
    <w:rsid w:val="0A3A6BE5"/>
    <w:rsid w:val="0A434141"/>
    <w:rsid w:val="0A55008B"/>
    <w:rsid w:val="0A575DD2"/>
    <w:rsid w:val="0A991012"/>
    <w:rsid w:val="0AD45B84"/>
    <w:rsid w:val="0AEB2909"/>
    <w:rsid w:val="0AFA4FB6"/>
    <w:rsid w:val="0AFA761E"/>
    <w:rsid w:val="0AFF69E2"/>
    <w:rsid w:val="0B1835E2"/>
    <w:rsid w:val="0B353DE0"/>
    <w:rsid w:val="0B4D2F1E"/>
    <w:rsid w:val="0B534881"/>
    <w:rsid w:val="0BB23ED6"/>
    <w:rsid w:val="0C0B7609"/>
    <w:rsid w:val="0C340065"/>
    <w:rsid w:val="0C382287"/>
    <w:rsid w:val="0C3A7CD8"/>
    <w:rsid w:val="0C6C00A7"/>
    <w:rsid w:val="0C6C329A"/>
    <w:rsid w:val="0C8B6318"/>
    <w:rsid w:val="0CA40DF8"/>
    <w:rsid w:val="0CB101B0"/>
    <w:rsid w:val="0CB832EC"/>
    <w:rsid w:val="0CDD19D9"/>
    <w:rsid w:val="0CF57EE4"/>
    <w:rsid w:val="0D197C0B"/>
    <w:rsid w:val="0D50569C"/>
    <w:rsid w:val="0D5C3E72"/>
    <w:rsid w:val="0D6631A8"/>
    <w:rsid w:val="0DB769D9"/>
    <w:rsid w:val="0DB775B3"/>
    <w:rsid w:val="0DC0350E"/>
    <w:rsid w:val="0DC74384"/>
    <w:rsid w:val="0DD26630"/>
    <w:rsid w:val="0DEB7C98"/>
    <w:rsid w:val="0E09586B"/>
    <w:rsid w:val="0E266055"/>
    <w:rsid w:val="0E4425F9"/>
    <w:rsid w:val="0E4D0388"/>
    <w:rsid w:val="0E4D1EC5"/>
    <w:rsid w:val="0E4F1A2E"/>
    <w:rsid w:val="0E643E4F"/>
    <w:rsid w:val="0E7736FE"/>
    <w:rsid w:val="0E8D1D41"/>
    <w:rsid w:val="0EBF1326"/>
    <w:rsid w:val="0EDC05CC"/>
    <w:rsid w:val="0EDC155F"/>
    <w:rsid w:val="0EE85F4D"/>
    <w:rsid w:val="0F463B43"/>
    <w:rsid w:val="0F5B118D"/>
    <w:rsid w:val="0F5F2FB4"/>
    <w:rsid w:val="0F625A9F"/>
    <w:rsid w:val="0F7956F6"/>
    <w:rsid w:val="0F7C3569"/>
    <w:rsid w:val="0F9667C2"/>
    <w:rsid w:val="0F991D48"/>
    <w:rsid w:val="0FCD750D"/>
    <w:rsid w:val="0FE30F5D"/>
    <w:rsid w:val="0FEB5787"/>
    <w:rsid w:val="0FEF6801"/>
    <w:rsid w:val="0FFF30AD"/>
    <w:rsid w:val="10157F4F"/>
    <w:rsid w:val="1052425E"/>
    <w:rsid w:val="106701E6"/>
    <w:rsid w:val="10843377"/>
    <w:rsid w:val="10876659"/>
    <w:rsid w:val="10DB5790"/>
    <w:rsid w:val="10E920FB"/>
    <w:rsid w:val="10EE4C62"/>
    <w:rsid w:val="11050ACA"/>
    <w:rsid w:val="1107254D"/>
    <w:rsid w:val="11347BBA"/>
    <w:rsid w:val="117D1E87"/>
    <w:rsid w:val="11A2209D"/>
    <w:rsid w:val="11A72111"/>
    <w:rsid w:val="11A9653F"/>
    <w:rsid w:val="11C14BE4"/>
    <w:rsid w:val="11C955C2"/>
    <w:rsid w:val="11D85722"/>
    <w:rsid w:val="11E117CB"/>
    <w:rsid w:val="11FB1EE6"/>
    <w:rsid w:val="12051237"/>
    <w:rsid w:val="1205425F"/>
    <w:rsid w:val="120F2176"/>
    <w:rsid w:val="12141E66"/>
    <w:rsid w:val="12414EF4"/>
    <w:rsid w:val="125B47C9"/>
    <w:rsid w:val="12873731"/>
    <w:rsid w:val="128D68EA"/>
    <w:rsid w:val="12A95D37"/>
    <w:rsid w:val="12B85653"/>
    <w:rsid w:val="12BD4102"/>
    <w:rsid w:val="12DB406C"/>
    <w:rsid w:val="12F67212"/>
    <w:rsid w:val="12F74A8D"/>
    <w:rsid w:val="130911F1"/>
    <w:rsid w:val="130A3C6D"/>
    <w:rsid w:val="13224951"/>
    <w:rsid w:val="133F7E9A"/>
    <w:rsid w:val="136C731A"/>
    <w:rsid w:val="136D450F"/>
    <w:rsid w:val="137C5B60"/>
    <w:rsid w:val="137F56F8"/>
    <w:rsid w:val="138B58E3"/>
    <w:rsid w:val="139842CB"/>
    <w:rsid w:val="139A57C5"/>
    <w:rsid w:val="13C03F3B"/>
    <w:rsid w:val="13C44C6D"/>
    <w:rsid w:val="13C928CE"/>
    <w:rsid w:val="13CA49CD"/>
    <w:rsid w:val="13CC7E0E"/>
    <w:rsid w:val="13DB1C04"/>
    <w:rsid w:val="13E02E7E"/>
    <w:rsid w:val="13FA264F"/>
    <w:rsid w:val="13FD5A5D"/>
    <w:rsid w:val="140A6C32"/>
    <w:rsid w:val="142403E9"/>
    <w:rsid w:val="14360A5A"/>
    <w:rsid w:val="144A0848"/>
    <w:rsid w:val="144B665D"/>
    <w:rsid w:val="14647A0E"/>
    <w:rsid w:val="147D5997"/>
    <w:rsid w:val="148D08EE"/>
    <w:rsid w:val="14BF7590"/>
    <w:rsid w:val="14C24AC2"/>
    <w:rsid w:val="14CD4373"/>
    <w:rsid w:val="14F34196"/>
    <w:rsid w:val="152B065A"/>
    <w:rsid w:val="15357AD9"/>
    <w:rsid w:val="153C0F9B"/>
    <w:rsid w:val="1542347B"/>
    <w:rsid w:val="15821902"/>
    <w:rsid w:val="15854004"/>
    <w:rsid w:val="159468C1"/>
    <w:rsid w:val="15B574D0"/>
    <w:rsid w:val="15E154DF"/>
    <w:rsid w:val="15FE69A6"/>
    <w:rsid w:val="160816DB"/>
    <w:rsid w:val="163763C5"/>
    <w:rsid w:val="1638724C"/>
    <w:rsid w:val="166F5E37"/>
    <w:rsid w:val="16720896"/>
    <w:rsid w:val="167C4852"/>
    <w:rsid w:val="16DD409B"/>
    <w:rsid w:val="16E942F0"/>
    <w:rsid w:val="17076B67"/>
    <w:rsid w:val="17100FF2"/>
    <w:rsid w:val="17192B6C"/>
    <w:rsid w:val="1759392D"/>
    <w:rsid w:val="17642655"/>
    <w:rsid w:val="17701B8C"/>
    <w:rsid w:val="1775382A"/>
    <w:rsid w:val="17917C9C"/>
    <w:rsid w:val="17AE09D5"/>
    <w:rsid w:val="17CA3623"/>
    <w:rsid w:val="1800580D"/>
    <w:rsid w:val="18013DE7"/>
    <w:rsid w:val="1803583E"/>
    <w:rsid w:val="18037DC4"/>
    <w:rsid w:val="18076220"/>
    <w:rsid w:val="18130A67"/>
    <w:rsid w:val="182942DA"/>
    <w:rsid w:val="183D09A0"/>
    <w:rsid w:val="183F0D66"/>
    <w:rsid w:val="18833091"/>
    <w:rsid w:val="188449CB"/>
    <w:rsid w:val="18860743"/>
    <w:rsid w:val="189866C8"/>
    <w:rsid w:val="18AF328A"/>
    <w:rsid w:val="18C31D75"/>
    <w:rsid w:val="18C4126B"/>
    <w:rsid w:val="18D7261C"/>
    <w:rsid w:val="18EA441C"/>
    <w:rsid w:val="18ED1F1A"/>
    <w:rsid w:val="191C058D"/>
    <w:rsid w:val="193E2DCB"/>
    <w:rsid w:val="19516F89"/>
    <w:rsid w:val="196D568D"/>
    <w:rsid w:val="199362EF"/>
    <w:rsid w:val="1A00324B"/>
    <w:rsid w:val="1A00588A"/>
    <w:rsid w:val="1A03159E"/>
    <w:rsid w:val="1A1F651E"/>
    <w:rsid w:val="1A3B280C"/>
    <w:rsid w:val="1A4E5FCD"/>
    <w:rsid w:val="1A556AEC"/>
    <w:rsid w:val="1A616DEA"/>
    <w:rsid w:val="1A6C2B95"/>
    <w:rsid w:val="1AC13521"/>
    <w:rsid w:val="1B1E493B"/>
    <w:rsid w:val="1B253241"/>
    <w:rsid w:val="1B2A0CB2"/>
    <w:rsid w:val="1B37042A"/>
    <w:rsid w:val="1B463F0D"/>
    <w:rsid w:val="1B5713A3"/>
    <w:rsid w:val="1B7926C0"/>
    <w:rsid w:val="1B7A6D3B"/>
    <w:rsid w:val="1B7C1FF9"/>
    <w:rsid w:val="1B8247DB"/>
    <w:rsid w:val="1B8869A7"/>
    <w:rsid w:val="1B8C3096"/>
    <w:rsid w:val="1B8D6F21"/>
    <w:rsid w:val="1B8E657A"/>
    <w:rsid w:val="1B947B83"/>
    <w:rsid w:val="1BCF3464"/>
    <w:rsid w:val="1C17092F"/>
    <w:rsid w:val="1C1D33DA"/>
    <w:rsid w:val="1C292A5F"/>
    <w:rsid w:val="1C351B84"/>
    <w:rsid w:val="1C480DED"/>
    <w:rsid w:val="1C4F3541"/>
    <w:rsid w:val="1C636522"/>
    <w:rsid w:val="1C6D218B"/>
    <w:rsid w:val="1C77782F"/>
    <w:rsid w:val="1CB57848"/>
    <w:rsid w:val="1CD42E64"/>
    <w:rsid w:val="1CF40C30"/>
    <w:rsid w:val="1D064D18"/>
    <w:rsid w:val="1D2E34D3"/>
    <w:rsid w:val="1D382D22"/>
    <w:rsid w:val="1D672543"/>
    <w:rsid w:val="1D751703"/>
    <w:rsid w:val="1D9A1719"/>
    <w:rsid w:val="1D9C64E0"/>
    <w:rsid w:val="1DAB3F3D"/>
    <w:rsid w:val="1DC35C4E"/>
    <w:rsid w:val="1DDD0638"/>
    <w:rsid w:val="1DE87A9B"/>
    <w:rsid w:val="1DEA461F"/>
    <w:rsid w:val="1E153028"/>
    <w:rsid w:val="1E1E6AA6"/>
    <w:rsid w:val="1E651B9E"/>
    <w:rsid w:val="1E670629"/>
    <w:rsid w:val="1E704C7A"/>
    <w:rsid w:val="1E7D7EF2"/>
    <w:rsid w:val="1E8E4A3A"/>
    <w:rsid w:val="1EA47181"/>
    <w:rsid w:val="1EC45D94"/>
    <w:rsid w:val="1EC77EB8"/>
    <w:rsid w:val="1EDD4E34"/>
    <w:rsid w:val="1F0D035C"/>
    <w:rsid w:val="1F0F6F30"/>
    <w:rsid w:val="1F2E3007"/>
    <w:rsid w:val="1F44401C"/>
    <w:rsid w:val="1F564961"/>
    <w:rsid w:val="1FB46759"/>
    <w:rsid w:val="1FC973A3"/>
    <w:rsid w:val="1FD376AA"/>
    <w:rsid w:val="1FE0309F"/>
    <w:rsid w:val="1FF16DE9"/>
    <w:rsid w:val="1FFB2801"/>
    <w:rsid w:val="20186BAF"/>
    <w:rsid w:val="20343A5D"/>
    <w:rsid w:val="20386333"/>
    <w:rsid w:val="20425875"/>
    <w:rsid w:val="20526392"/>
    <w:rsid w:val="20643CB8"/>
    <w:rsid w:val="206B1BC0"/>
    <w:rsid w:val="20B37841"/>
    <w:rsid w:val="20B60E46"/>
    <w:rsid w:val="20C35D26"/>
    <w:rsid w:val="20C551D9"/>
    <w:rsid w:val="20FB0B96"/>
    <w:rsid w:val="211575B3"/>
    <w:rsid w:val="211D1BC1"/>
    <w:rsid w:val="21256145"/>
    <w:rsid w:val="213C0AC6"/>
    <w:rsid w:val="2161198E"/>
    <w:rsid w:val="216C24A0"/>
    <w:rsid w:val="21E76B36"/>
    <w:rsid w:val="220F6792"/>
    <w:rsid w:val="227C6D39"/>
    <w:rsid w:val="22956D2D"/>
    <w:rsid w:val="22DF418D"/>
    <w:rsid w:val="232A1369"/>
    <w:rsid w:val="23362B96"/>
    <w:rsid w:val="2354067E"/>
    <w:rsid w:val="23634A5C"/>
    <w:rsid w:val="23742D80"/>
    <w:rsid w:val="2390652A"/>
    <w:rsid w:val="23951CE8"/>
    <w:rsid w:val="23E4604A"/>
    <w:rsid w:val="23EF6D2F"/>
    <w:rsid w:val="240C5585"/>
    <w:rsid w:val="2458636E"/>
    <w:rsid w:val="246E39DB"/>
    <w:rsid w:val="24723796"/>
    <w:rsid w:val="24726509"/>
    <w:rsid w:val="249346B8"/>
    <w:rsid w:val="249D639C"/>
    <w:rsid w:val="24CB5C4B"/>
    <w:rsid w:val="24DF5E3F"/>
    <w:rsid w:val="24E72893"/>
    <w:rsid w:val="24F26A82"/>
    <w:rsid w:val="24FE1210"/>
    <w:rsid w:val="25030E8D"/>
    <w:rsid w:val="251610A0"/>
    <w:rsid w:val="25234BB1"/>
    <w:rsid w:val="25305DB8"/>
    <w:rsid w:val="25365329"/>
    <w:rsid w:val="2540381A"/>
    <w:rsid w:val="255B4D05"/>
    <w:rsid w:val="25675814"/>
    <w:rsid w:val="25B20F82"/>
    <w:rsid w:val="25C17219"/>
    <w:rsid w:val="25CD04CD"/>
    <w:rsid w:val="25F449DB"/>
    <w:rsid w:val="25FF1E60"/>
    <w:rsid w:val="26040C8F"/>
    <w:rsid w:val="261B3662"/>
    <w:rsid w:val="26270930"/>
    <w:rsid w:val="2651530D"/>
    <w:rsid w:val="267419F4"/>
    <w:rsid w:val="26AB60D7"/>
    <w:rsid w:val="26CC4725"/>
    <w:rsid w:val="26DF1189"/>
    <w:rsid w:val="26E8397E"/>
    <w:rsid w:val="26F225AE"/>
    <w:rsid w:val="27006664"/>
    <w:rsid w:val="27182DBD"/>
    <w:rsid w:val="27187743"/>
    <w:rsid w:val="27201D62"/>
    <w:rsid w:val="273672F6"/>
    <w:rsid w:val="2738665A"/>
    <w:rsid w:val="273B08AD"/>
    <w:rsid w:val="278518E8"/>
    <w:rsid w:val="27960F11"/>
    <w:rsid w:val="27985871"/>
    <w:rsid w:val="27EE1881"/>
    <w:rsid w:val="2805763B"/>
    <w:rsid w:val="2806399C"/>
    <w:rsid w:val="2820403B"/>
    <w:rsid w:val="2824484B"/>
    <w:rsid w:val="28654DA4"/>
    <w:rsid w:val="286A4F1D"/>
    <w:rsid w:val="289B2D96"/>
    <w:rsid w:val="289F7733"/>
    <w:rsid w:val="28C961B8"/>
    <w:rsid w:val="28F300FF"/>
    <w:rsid w:val="294D2BB7"/>
    <w:rsid w:val="29500D02"/>
    <w:rsid w:val="29635EAB"/>
    <w:rsid w:val="29764693"/>
    <w:rsid w:val="299A22A0"/>
    <w:rsid w:val="29B23C9A"/>
    <w:rsid w:val="29E4351B"/>
    <w:rsid w:val="29E80984"/>
    <w:rsid w:val="29F82A27"/>
    <w:rsid w:val="2A0D7631"/>
    <w:rsid w:val="2A3046A7"/>
    <w:rsid w:val="2A5C6FC5"/>
    <w:rsid w:val="2A913E53"/>
    <w:rsid w:val="2AA21EE7"/>
    <w:rsid w:val="2AAA69F7"/>
    <w:rsid w:val="2AC3099D"/>
    <w:rsid w:val="2AE04039"/>
    <w:rsid w:val="2AE938FD"/>
    <w:rsid w:val="2AF3248C"/>
    <w:rsid w:val="2B260BB7"/>
    <w:rsid w:val="2B402B11"/>
    <w:rsid w:val="2B5D7CE7"/>
    <w:rsid w:val="2B65243A"/>
    <w:rsid w:val="2B8175BD"/>
    <w:rsid w:val="2B9B0089"/>
    <w:rsid w:val="2BA06276"/>
    <w:rsid w:val="2BC058C2"/>
    <w:rsid w:val="2BDF12F8"/>
    <w:rsid w:val="2BF63CAD"/>
    <w:rsid w:val="2C1F5088"/>
    <w:rsid w:val="2C4C6451"/>
    <w:rsid w:val="2C502114"/>
    <w:rsid w:val="2C6A516B"/>
    <w:rsid w:val="2C6D7D55"/>
    <w:rsid w:val="2C967E8C"/>
    <w:rsid w:val="2CA24483"/>
    <w:rsid w:val="2CA752EC"/>
    <w:rsid w:val="2CE63B38"/>
    <w:rsid w:val="2CF84FF0"/>
    <w:rsid w:val="2CFF1ABB"/>
    <w:rsid w:val="2D0708EC"/>
    <w:rsid w:val="2D204BD3"/>
    <w:rsid w:val="2D2145A3"/>
    <w:rsid w:val="2D244F69"/>
    <w:rsid w:val="2D456A3D"/>
    <w:rsid w:val="2D77745E"/>
    <w:rsid w:val="2D780BDF"/>
    <w:rsid w:val="2D7C461A"/>
    <w:rsid w:val="2D7E2B7A"/>
    <w:rsid w:val="2DB66F7C"/>
    <w:rsid w:val="2DBA60CE"/>
    <w:rsid w:val="2DC45B3D"/>
    <w:rsid w:val="2DCF4C9B"/>
    <w:rsid w:val="2DE17D30"/>
    <w:rsid w:val="2DE90795"/>
    <w:rsid w:val="2DF90F6D"/>
    <w:rsid w:val="2E194BA5"/>
    <w:rsid w:val="2E453B78"/>
    <w:rsid w:val="2E460763"/>
    <w:rsid w:val="2E8C22F4"/>
    <w:rsid w:val="2EA337A8"/>
    <w:rsid w:val="2EA6577F"/>
    <w:rsid w:val="2EB15996"/>
    <w:rsid w:val="2EE505AF"/>
    <w:rsid w:val="2F044C1F"/>
    <w:rsid w:val="2F103D72"/>
    <w:rsid w:val="2F1305E4"/>
    <w:rsid w:val="2F18216E"/>
    <w:rsid w:val="2F243530"/>
    <w:rsid w:val="2F6E5B74"/>
    <w:rsid w:val="2F7D5942"/>
    <w:rsid w:val="2F8512CA"/>
    <w:rsid w:val="2F8543A7"/>
    <w:rsid w:val="2F8B40D2"/>
    <w:rsid w:val="2F944180"/>
    <w:rsid w:val="2FAD4D84"/>
    <w:rsid w:val="2FD23E16"/>
    <w:rsid w:val="2FE204FD"/>
    <w:rsid w:val="2FEE298E"/>
    <w:rsid w:val="2FF06E00"/>
    <w:rsid w:val="2FFD5753"/>
    <w:rsid w:val="300F13C1"/>
    <w:rsid w:val="30135B20"/>
    <w:rsid w:val="30497F86"/>
    <w:rsid w:val="308665D2"/>
    <w:rsid w:val="308A6753"/>
    <w:rsid w:val="3092202F"/>
    <w:rsid w:val="30974E87"/>
    <w:rsid w:val="30A85EAC"/>
    <w:rsid w:val="30AB4DD8"/>
    <w:rsid w:val="30BE2861"/>
    <w:rsid w:val="30C23E8A"/>
    <w:rsid w:val="30DE08DF"/>
    <w:rsid w:val="31133E89"/>
    <w:rsid w:val="313768DC"/>
    <w:rsid w:val="31470511"/>
    <w:rsid w:val="314723F7"/>
    <w:rsid w:val="31572824"/>
    <w:rsid w:val="315D4597"/>
    <w:rsid w:val="315F3F8F"/>
    <w:rsid w:val="31764ECF"/>
    <w:rsid w:val="31892ADA"/>
    <w:rsid w:val="31B95BD6"/>
    <w:rsid w:val="31CB62E9"/>
    <w:rsid w:val="31E574B3"/>
    <w:rsid w:val="31F31B1E"/>
    <w:rsid w:val="31F81F44"/>
    <w:rsid w:val="31FE50BF"/>
    <w:rsid w:val="32161494"/>
    <w:rsid w:val="32255A26"/>
    <w:rsid w:val="322718B0"/>
    <w:rsid w:val="32437359"/>
    <w:rsid w:val="3295112B"/>
    <w:rsid w:val="32BA5C2E"/>
    <w:rsid w:val="32C91500"/>
    <w:rsid w:val="32DA34CF"/>
    <w:rsid w:val="32DC7447"/>
    <w:rsid w:val="32DF3D3C"/>
    <w:rsid w:val="32F85B18"/>
    <w:rsid w:val="334B345B"/>
    <w:rsid w:val="33576B0C"/>
    <w:rsid w:val="335D6F23"/>
    <w:rsid w:val="335E40FF"/>
    <w:rsid w:val="338736D8"/>
    <w:rsid w:val="33996CAF"/>
    <w:rsid w:val="33A06ED2"/>
    <w:rsid w:val="33C56C03"/>
    <w:rsid w:val="33C57450"/>
    <w:rsid w:val="33D37591"/>
    <w:rsid w:val="33D810F7"/>
    <w:rsid w:val="33D8146A"/>
    <w:rsid w:val="33EF1354"/>
    <w:rsid w:val="33F47F7C"/>
    <w:rsid w:val="33FF7DFB"/>
    <w:rsid w:val="340519C0"/>
    <w:rsid w:val="340705C2"/>
    <w:rsid w:val="341D003B"/>
    <w:rsid w:val="342C1CDF"/>
    <w:rsid w:val="343B3899"/>
    <w:rsid w:val="34423F41"/>
    <w:rsid w:val="34813447"/>
    <w:rsid w:val="3494648C"/>
    <w:rsid w:val="34AE5DCF"/>
    <w:rsid w:val="34B51573"/>
    <w:rsid w:val="34CF7711"/>
    <w:rsid w:val="34D62F35"/>
    <w:rsid w:val="34E22E76"/>
    <w:rsid w:val="34E46FA8"/>
    <w:rsid w:val="35160100"/>
    <w:rsid w:val="35373099"/>
    <w:rsid w:val="353A00A0"/>
    <w:rsid w:val="35777939"/>
    <w:rsid w:val="357971F4"/>
    <w:rsid w:val="35971B1C"/>
    <w:rsid w:val="359B5C81"/>
    <w:rsid w:val="35B966F8"/>
    <w:rsid w:val="35CB1A33"/>
    <w:rsid w:val="35CD4E7F"/>
    <w:rsid w:val="35E12AD0"/>
    <w:rsid w:val="360F04B1"/>
    <w:rsid w:val="361E0D4F"/>
    <w:rsid w:val="3643188F"/>
    <w:rsid w:val="36774363"/>
    <w:rsid w:val="367E5869"/>
    <w:rsid w:val="36827733"/>
    <w:rsid w:val="36927340"/>
    <w:rsid w:val="36A15249"/>
    <w:rsid w:val="36C56482"/>
    <w:rsid w:val="36F11025"/>
    <w:rsid w:val="36F97F9D"/>
    <w:rsid w:val="37014A78"/>
    <w:rsid w:val="37077F44"/>
    <w:rsid w:val="37443662"/>
    <w:rsid w:val="3746437F"/>
    <w:rsid w:val="37511B32"/>
    <w:rsid w:val="375334CA"/>
    <w:rsid w:val="37737FBC"/>
    <w:rsid w:val="37A0239D"/>
    <w:rsid w:val="37B33B96"/>
    <w:rsid w:val="37CD1B12"/>
    <w:rsid w:val="38096934"/>
    <w:rsid w:val="381A4D31"/>
    <w:rsid w:val="381D288D"/>
    <w:rsid w:val="38322BBF"/>
    <w:rsid w:val="3840533E"/>
    <w:rsid w:val="38416456"/>
    <w:rsid w:val="3843302C"/>
    <w:rsid w:val="38451629"/>
    <w:rsid w:val="38602E8E"/>
    <w:rsid w:val="386049BC"/>
    <w:rsid w:val="387D63EF"/>
    <w:rsid w:val="38997D9E"/>
    <w:rsid w:val="38A851E1"/>
    <w:rsid w:val="38B75996"/>
    <w:rsid w:val="38BE317D"/>
    <w:rsid w:val="38CF3413"/>
    <w:rsid w:val="38DA525C"/>
    <w:rsid w:val="39315449"/>
    <w:rsid w:val="393F7A68"/>
    <w:rsid w:val="3991190B"/>
    <w:rsid w:val="39926433"/>
    <w:rsid w:val="39A27632"/>
    <w:rsid w:val="39A67874"/>
    <w:rsid w:val="39AE5124"/>
    <w:rsid w:val="39D211DF"/>
    <w:rsid w:val="39DF621C"/>
    <w:rsid w:val="39E62F8C"/>
    <w:rsid w:val="39E663B3"/>
    <w:rsid w:val="39F011F9"/>
    <w:rsid w:val="39F70850"/>
    <w:rsid w:val="3A3713BC"/>
    <w:rsid w:val="3A3A3172"/>
    <w:rsid w:val="3A440407"/>
    <w:rsid w:val="3A4973E7"/>
    <w:rsid w:val="3A4C7166"/>
    <w:rsid w:val="3A4F3426"/>
    <w:rsid w:val="3A8B1830"/>
    <w:rsid w:val="3A9834F8"/>
    <w:rsid w:val="3AA6336C"/>
    <w:rsid w:val="3ADC702C"/>
    <w:rsid w:val="3AE05EC9"/>
    <w:rsid w:val="3AE34E9D"/>
    <w:rsid w:val="3B3960DB"/>
    <w:rsid w:val="3B7B3B90"/>
    <w:rsid w:val="3B8754CB"/>
    <w:rsid w:val="3B8D68F2"/>
    <w:rsid w:val="3BCC1364"/>
    <w:rsid w:val="3BCD3DDA"/>
    <w:rsid w:val="3BCF1C98"/>
    <w:rsid w:val="3C004A7B"/>
    <w:rsid w:val="3C027A3E"/>
    <w:rsid w:val="3C1A6B6D"/>
    <w:rsid w:val="3C3813E8"/>
    <w:rsid w:val="3C435992"/>
    <w:rsid w:val="3C4A410A"/>
    <w:rsid w:val="3C5403C7"/>
    <w:rsid w:val="3C551A4A"/>
    <w:rsid w:val="3C56573D"/>
    <w:rsid w:val="3C617107"/>
    <w:rsid w:val="3C78724D"/>
    <w:rsid w:val="3C9B51E6"/>
    <w:rsid w:val="3CAB0187"/>
    <w:rsid w:val="3CBD3D03"/>
    <w:rsid w:val="3CC947C5"/>
    <w:rsid w:val="3CCA2E8D"/>
    <w:rsid w:val="3CCE3F9E"/>
    <w:rsid w:val="3CD76D45"/>
    <w:rsid w:val="3CED04E1"/>
    <w:rsid w:val="3CF47375"/>
    <w:rsid w:val="3D131C64"/>
    <w:rsid w:val="3D205D14"/>
    <w:rsid w:val="3D253F07"/>
    <w:rsid w:val="3D682E45"/>
    <w:rsid w:val="3D6B645F"/>
    <w:rsid w:val="3D9A678B"/>
    <w:rsid w:val="3D9D001B"/>
    <w:rsid w:val="3DD0779D"/>
    <w:rsid w:val="3DED3ED6"/>
    <w:rsid w:val="3DF23BFC"/>
    <w:rsid w:val="3DF932AE"/>
    <w:rsid w:val="3E083FEA"/>
    <w:rsid w:val="3E670D03"/>
    <w:rsid w:val="3EAF7037"/>
    <w:rsid w:val="3EB83CDF"/>
    <w:rsid w:val="3ED22C9A"/>
    <w:rsid w:val="3EFD54C7"/>
    <w:rsid w:val="3F096830"/>
    <w:rsid w:val="3F0E6A3B"/>
    <w:rsid w:val="3F104720"/>
    <w:rsid w:val="3F203C5A"/>
    <w:rsid w:val="3F34507B"/>
    <w:rsid w:val="3F46660A"/>
    <w:rsid w:val="3F4B7C85"/>
    <w:rsid w:val="3F5775C0"/>
    <w:rsid w:val="3F8C7E63"/>
    <w:rsid w:val="3FB5005E"/>
    <w:rsid w:val="3FBE0CD5"/>
    <w:rsid w:val="3FD43E44"/>
    <w:rsid w:val="3FDE4154"/>
    <w:rsid w:val="401723D2"/>
    <w:rsid w:val="4019241C"/>
    <w:rsid w:val="401A6FB5"/>
    <w:rsid w:val="40381045"/>
    <w:rsid w:val="406B1BBF"/>
    <w:rsid w:val="407C7835"/>
    <w:rsid w:val="409E674C"/>
    <w:rsid w:val="40B13C22"/>
    <w:rsid w:val="40B34670"/>
    <w:rsid w:val="40C46AE0"/>
    <w:rsid w:val="40E00972"/>
    <w:rsid w:val="40E557B5"/>
    <w:rsid w:val="40E631DD"/>
    <w:rsid w:val="40F05701"/>
    <w:rsid w:val="40F1754D"/>
    <w:rsid w:val="40F6569F"/>
    <w:rsid w:val="40FB3325"/>
    <w:rsid w:val="41015E2A"/>
    <w:rsid w:val="410E753A"/>
    <w:rsid w:val="412B26B1"/>
    <w:rsid w:val="412C1A1F"/>
    <w:rsid w:val="41322966"/>
    <w:rsid w:val="414472D9"/>
    <w:rsid w:val="41456AE6"/>
    <w:rsid w:val="41476D33"/>
    <w:rsid w:val="415046A1"/>
    <w:rsid w:val="415057CD"/>
    <w:rsid w:val="41506353"/>
    <w:rsid w:val="415C4376"/>
    <w:rsid w:val="41A362C8"/>
    <w:rsid w:val="41A76CDF"/>
    <w:rsid w:val="41B4209D"/>
    <w:rsid w:val="41BE337F"/>
    <w:rsid w:val="41D019FB"/>
    <w:rsid w:val="41DF0BCD"/>
    <w:rsid w:val="41FB5BCA"/>
    <w:rsid w:val="42057ABF"/>
    <w:rsid w:val="42070F7D"/>
    <w:rsid w:val="422243E3"/>
    <w:rsid w:val="4229110B"/>
    <w:rsid w:val="42293079"/>
    <w:rsid w:val="4238407E"/>
    <w:rsid w:val="424101D1"/>
    <w:rsid w:val="42726C12"/>
    <w:rsid w:val="428940D1"/>
    <w:rsid w:val="42E01529"/>
    <w:rsid w:val="42F47B24"/>
    <w:rsid w:val="43066E4D"/>
    <w:rsid w:val="431126E8"/>
    <w:rsid w:val="431E78EF"/>
    <w:rsid w:val="43246F31"/>
    <w:rsid w:val="433F76FC"/>
    <w:rsid w:val="4343299E"/>
    <w:rsid w:val="434E53F0"/>
    <w:rsid w:val="436177AC"/>
    <w:rsid w:val="43622E6F"/>
    <w:rsid w:val="43E066A9"/>
    <w:rsid w:val="43F30F24"/>
    <w:rsid w:val="444430DC"/>
    <w:rsid w:val="444B4AA5"/>
    <w:rsid w:val="4459445C"/>
    <w:rsid w:val="445B73CB"/>
    <w:rsid w:val="448A6BD8"/>
    <w:rsid w:val="449B0DDC"/>
    <w:rsid w:val="44D31A2A"/>
    <w:rsid w:val="44E15B76"/>
    <w:rsid w:val="44FA53B1"/>
    <w:rsid w:val="450177D1"/>
    <w:rsid w:val="45101464"/>
    <w:rsid w:val="451536D8"/>
    <w:rsid w:val="45210BF2"/>
    <w:rsid w:val="45443D43"/>
    <w:rsid w:val="454C54FD"/>
    <w:rsid w:val="45570A55"/>
    <w:rsid w:val="455A3F9E"/>
    <w:rsid w:val="455C6633"/>
    <w:rsid w:val="4562641C"/>
    <w:rsid w:val="45714503"/>
    <w:rsid w:val="4582336A"/>
    <w:rsid w:val="45A57BAB"/>
    <w:rsid w:val="45CE5D42"/>
    <w:rsid w:val="45D15697"/>
    <w:rsid w:val="45FC0CE3"/>
    <w:rsid w:val="463D3653"/>
    <w:rsid w:val="465515D1"/>
    <w:rsid w:val="467A39CB"/>
    <w:rsid w:val="467B685F"/>
    <w:rsid w:val="46CC58B5"/>
    <w:rsid w:val="46FD7EE0"/>
    <w:rsid w:val="471841D8"/>
    <w:rsid w:val="47387D2F"/>
    <w:rsid w:val="473B5F9D"/>
    <w:rsid w:val="47547AF6"/>
    <w:rsid w:val="47600981"/>
    <w:rsid w:val="47A619B8"/>
    <w:rsid w:val="47D17263"/>
    <w:rsid w:val="47D967E2"/>
    <w:rsid w:val="47FD3512"/>
    <w:rsid w:val="481000FF"/>
    <w:rsid w:val="48184E19"/>
    <w:rsid w:val="482A1E8F"/>
    <w:rsid w:val="483411B6"/>
    <w:rsid w:val="48375B1F"/>
    <w:rsid w:val="48577057"/>
    <w:rsid w:val="48597FB6"/>
    <w:rsid w:val="485A6FD7"/>
    <w:rsid w:val="485F18A1"/>
    <w:rsid w:val="488111D4"/>
    <w:rsid w:val="488711A8"/>
    <w:rsid w:val="488C5C7E"/>
    <w:rsid w:val="488E7649"/>
    <w:rsid w:val="4891472E"/>
    <w:rsid w:val="48945FB6"/>
    <w:rsid w:val="48AF5B1E"/>
    <w:rsid w:val="48C318E1"/>
    <w:rsid w:val="48D333D2"/>
    <w:rsid w:val="48D81ACC"/>
    <w:rsid w:val="48F14384"/>
    <w:rsid w:val="49173882"/>
    <w:rsid w:val="495B0E5B"/>
    <w:rsid w:val="49812F9E"/>
    <w:rsid w:val="498772D0"/>
    <w:rsid w:val="499C026B"/>
    <w:rsid w:val="49A62F3B"/>
    <w:rsid w:val="4A0C061E"/>
    <w:rsid w:val="4A21760F"/>
    <w:rsid w:val="4A231E72"/>
    <w:rsid w:val="4A276BE7"/>
    <w:rsid w:val="4A2F5984"/>
    <w:rsid w:val="4A4D121F"/>
    <w:rsid w:val="4A5834A7"/>
    <w:rsid w:val="4AB50AB2"/>
    <w:rsid w:val="4AE67514"/>
    <w:rsid w:val="4AE747C1"/>
    <w:rsid w:val="4B132CDA"/>
    <w:rsid w:val="4B17778A"/>
    <w:rsid w:val="4B1F32C0"/>
    <w:rsid w:val="4B26039E"/>
    <w:rsid w:val="4B3358DC"/>
    <w:rsid w:val="4B471A91"/>
    <w:rsid w:val="4B700C04"/>
    <w:rsid w:val="4B8962DF"/>
    <w:rsid w:val="4BB5666E"/>
    <w:rsid w:val="4BDF23F2"/>
    <w:rsid w:val="4BEA1E75"/>
    <w:rsid w:val="4BF4135B"/>
    <w:rsid w:val="4C3034FD"/>
    <w:rsid w:val="4C700A43"/>
    <w:rsid w:val="4C742137"/>
    <w:rsid w:val="4C852B53"/>
    <w:rsid w:val="4C8B5259"/>
    <w:rsid w:val="4C8C1F38"/>
    <w:rsid w:val="4C980BE1"/>
    <w:rsid w:val="4CB55128"/>
    <w:rsid w:val="4CCE7943"/>
    <w:rsid w:val="4CE64729"/>
    <w:rsid w:val="4D2E0215"/>
    <w:rsid w:val="4D304F32"/>
    <w:rsid w:val="4D4572D6"/>
    <w:rsid w:val="4D505B18"/>
    <w:rsid w:val="4D6142CC"/>
    <w:rsid w:val="4D974711"/>
    <w:rsid w:val="4DA551AF"/>
    <w:rsid w:val="4DA87164"/>
    <w:rsid w:val="4DB62F02"/>
    <w:rsid w:val="4DD33EC9"/>
    <w:rsid w:val="4DE23F3D"/>
    <w:rsid w:val="4DF855C5"/>
    <w:rsid w:val="4E2A6112"/>
    <w:rsid w:val="4E6618A3"/>
    <w:rsid w:val="4E7F2218"/>
    <w:rsid w:val="4E8555FF"/>
    <w:rsid w:val="4EC60E52"/>
    <w:rsid w:val="4EDB3659"/>
    <w:rsid w:val="4EE00981"/>
    <w:rsid w:val="4EF70F4D"/>
    <w:rsid w:val="4F073684"/>
    <w:rsid w:val="4F500603"/>
    <w:rsid w:val="4F877FFD"/>
    <w:rsid w:val="4F8B1BBF"/>
    <w:rsid w:val="4F8F34FF"/>
    <w:rsid w:val="4FA01659"/>
    <w:rsid w:val="4FA810FD"/>
    <w:rsid w:val="4FB35F3A"/>
    <w:rsid w:val="4FCD67FA"/>
    <w:rsid w:val="4FF476F3"/>
    <w:rsid w:val="4FF700D0"/>
    <w:rsid w:val="501104C1"/>
    <w:rsid w:val="50210776"/>
    <w:rsid w:val="502E19AD"/>
    <w:rsid w:val="504A393E"/>
    <w:rsid w:val="51312565"/>
    <w:rsid w:val="51394C40"/>
    <w:rsid w:val="51746067"/>
    <w:rsid w:val="519D3F33"/>
    <w:rsid w:val="51D44917"/>
    <w:rsid w:val="51DD307F"/>
    <w:rsid w:val="51E82F9F"/>
    <w:rsid w:val="52020133"/>
    <w:rsid w:val="5235613F"/>
    <w:rsid w:val="52406CA0"/>
    <w:rsid w:val="52537239"/>
    <w:rsid w:val="525673ED"/>
    <w:rsid w:val="525D4D86"/>
    <w:rsid w:val="527E45A6"/>
    <w:rsid w:val="52A56633"/>
    <w:rsid w:val="52BC500C"/>
    <w:rsid w:val="52CC22BA"/>
    <w:rsid w:val="53086172"/>
    <w:rsid w:val="53111C5C"/>
    <w:rsid w:val="53230CC5"/>
    <w:rsid w:val="535F3BF7"/>
    <w:rsid w:val="538065AC"/>
    <w:rsid w:val="53996312"/>
    <w:rsid w:val="539F4713"/>
    <w:rsid w:val="53B13BBE"/>
    <w:rsid w:val="53B67F20"/>
    <w:rsid w:val="53D1664A"/>
    <w:rsid w:val="53FC4B2E"/>
    <w:rsid w:val="54082AAE"/>
    <w:rsid w:val="542D1D6E"/>
    <w:rsid w:val="548361A2"/>
    <w:rsid w:val="5486504B"/>
    <w:rsid w:val="54B87558"/>
    <w:rsid w:val="54F301CC"/>
    <w:rsid w:val="55190FFB"/>
    <w:rsid w:val="553B7BE4"/>
    <w:rsid w:val="55593517"/>
    <w:rsid w:val="556A68CD"/>
    <w:rsid w:val="557D0273"/>
    <w:rsid w:val="559A6E69"/>
    <w:rsid w:val="55A07E96"/>
    <w:rsid w:val="55A70E51"/>
    <w:rsid w:val="55BB1941"/>
    <w:rsid w:val="55CF1FC0"/>
    <w:rsid w:val="55E965DC"/>
    <w:rsid w:val="55FD0AD0"/>
    <w:rsid w:val="564A11D6"/>
    <w:rsid w:val="566005DC"/>
    <w:rsid w:val="56783C4A"/>
    <w:rsid w:val="56786E78"/>
    <w:rsid w:val="567C7EA4"/>
    <w:rsid w:val="567F2DE4"/>
    <w:rsid w:val="56810D14"/>
    <w:rsid w:val="56C33327"/>
    <w:rsid w:val="56E962FA"/>
    <w:rsid w:val="56EA3190"/>
    <w:rsid w:val="57063A26"/>
    <w:rsid w:val="575B3732"/>
    <w:rsid w:val="57606A17"/>
    <w:rsid w:val="5762045B"/>
    <w:rsid w:val="57992F80"/>
    <w:rsid w:val="57C00C9F"/>
    <w:rsid w:val="57E337B3"/>
    <w:rsid w:val="581D7BBE"/>
    <w:rsid w:val="58333E3E"/>
    <w:rsid w:val="58500493"/>
    <w:rsid w:val="5852626D"/>
    <w:rsid w:val="58827801"/>
    <w:rsid w:val="588830E1"/>
    <w:rsid w:val="588F5288"/>
    <w:rsid w:val="58913F90"/>
    <w:rsid w:val="58DA29A3"/>
    <w:rsid w:val="58DF11CE"/>
    <w:rsid w:val="58FA46D1"/>
    <w:rsid w:val="59032E40"/>
    <w:rsid w:val="59091DA7"/>
    <w:rsid w:val="59703E2A"/>
    <w:rsid w:val="597E4CB1"/>
    <w:rsid w:val="59940659"/>
    <w:rsid w:val="59944AA9"/>
    <w:rsid w:val="5A0C7DA1"/>
    <w:rsid w:val="5A0F146C"/>
    <w:rsid w:val="5A2A46CB"/>
    <w:rsid w:val="5A453927"/>
    <w:rsid w:val="5A521C53"/>
    <w:rsid w:val="5A666A46"/>
    <w:rsid w:val="5A85201C"/>
    <w:rsid w:val="5A8A28AA"/>
    <w:rsid w:val="5AB34AEA"/>
    <w:rsid w:val="5B052F3F"/>
    <w:rsid w:val="5B1802AD"/>
    <w:rsid w:val="5B25617B"/>
    <w:rsid w:val="5B677BDD"/>
    <w:rsid w:val="5B740936"/>
    <w:rsid w:val="5B905186"/>
    <w:rsid w:val="5B963FB3"/>
    <w:rsid w:val="5BA43685"/>
    <w:rsid w:val="5BA510B9"/>
    <w:rsid w:val="5BD84148"/>
    <w:rsid w:val="5BFC6A07"/>
    <w:rsid w:val="5C00127A"/>
    <w:rsid w:val="5C011FFC"/>
    <w:rsid w:val="5C25755F"/>
    <w:rsid w:val="5C2D4ECB"/>
    <w:rsid w:val="5C3371A2"/>
    <w:rsid w:val="5C7A41DB"/>
    <w:rsid w:val="5C8C3C71"/>
    <w:rsid w:val="5C9A2DF3"/>
    <w:rsid w:val="5CBB785C"/>
    <w:rsid w:val="5D093A09"/>
    <w:rsid w:val="5D150B75"/>
    <w:rsid w:val="5D170057"/>
    <w:rsid w:val="5D2C735B"/>
    <w:rsid w:val="5D6B5AD8"/>
    <w:rsid w:val="5D7178CE"/>
    <w:rsid w:val="5D9A090F"/>
    <w:rsid w:val="5DAD5FB0"/>
    <w:rsid w:val="5DC65A7E"/>
    <w:rsid w:val="5DDF5BD5"/>
    <w:rsid w:val="5DE202EF"/>
    <w:rsid w:val="5E663AF6"/>
    <w:rsid w:val="5E67178E"/>
    <w:rsid w:val="5E6C6AC3"/>
    <w:rsid w:val="5E921D21"/>
    <w:rsid w:val="5EDF67AC"/>
    <w:rsid w:val="5EE87B2E"/>
    <w:rsid w:val="5EF303DC"/>
    <w:rsid w:val="5F2E32D3"/>
    <w:rsid w:val="5F387EAA"/>
    <w:rsid w:val="5F413127"/>
    <w:rsid w:val="5F452191"/>
    <w:rsid w:val="5F583841"/>
    <w:rsid w:val="5F6A5E4B"/>
    <w:rsid w:val="5F8241F5"/>
    <w:rsid w:val="5F8C1B27"/>
    <w:rsid w:val="5F8E6DB2"/>
    <w:rsid w:val="5F9E29D5"/>
    <w:rsid w:val="5FA50CCE"/>
    <w:rsid w:val="5FF71C03"/>
    <w:rsid w:val="60065BAD"/>
    <w:rsid w:val="60271C03"/>
    <w:rsid w:val="60272227"/>
    <w:rsid w:val="607505BE"/>
    <w:rsid w:val="6078480D"/>
    <w:rsid w:val="6085125A"/>
    <w:rsid w:val="60C060EA"/>
    <w:rsid w:val="60E0674D"/>
    <w:rsid w:val="60F76EAB"/>
    <w:rsid w:val="61026EA9"/>
    <w:rsid w:val="61092CB5"/>
    <w:rsid w:val="611678C4"/>
    <w:rsid w:val="61185575"/>
    <w:rsid w:val="613C5E1C"/>
    <w:rsid w:val="61720E31"/>
    <w:rsid w:val="61755EFF"/>
    <w:rsid w:val="6183104F"/>
    <w:rsid w:val="61887444"/>
    <w:rsid w:val="61995AB2"/>
    <w:rsid w:val="61A11F06"/>
    <w:rsid w:val="61C7271D"/>
    <w:rsid w:val="62083349"/>
    <w:rsid w:val="621B7185"/>
    <w:rsid w:val="6226228A"/>
    <w:rsid w:val="622D7CE2"/>
    <w:rsid w:val="622E3E46"/>
    <w:rsid w:val="624F4DBD"/>
    <w:rsid w:val="628B71A4"/>
    <w:rsid w:val="629A7AED"/>
    <w:rsid w:val="62AB40B0"/>
    <w:rsid w:val="63440662"/>
    <w:rsid w:val="635777D0"/>
    <w:rsid w:val="637F1A74"/>
    <w:rsid w:val="639C6C54"/>
    <w:rsid w:val="63A339D1"/>
    <w:rsid w:val="63B37F1A"/>
    <w:rsid w:val="63BB05AC"/>
    <w:rsid w:val="63DA277C"/>
    <w:rsid w:val="63F5142F"/>
    <w:rsid w:val="64467815"/>
    <w:rsid w:val="64516220"/>
    <w:rsid w:val="64861EC8"/>
    <w:rsid w:val="649D0E99"/>
    <w:rsid w:val="649E13E9"/>
    <w:rsid w:val="64A74EA1"/>
    <w:rsid w:val="64B61035"/>
    <w:rsid w:val="64C17360"/>
    <w:rsid w:val="64D52895"/>
    <w:rsid w:val="65003C24"/>
    <w:rsid w:val="652F73E0"/>
    <w:rsid w:val="653D52B2"/>
    <w:rsid w:val="65434267"/>
    <w:rsid w:val="65481A99"/>
    <w:rsid w:val="655005A6"/>
    <w:rsid w:val="6570283C"/>
    <w:rsid w:val="659D2AED"/>
    <w:rsid w:val="65AD594F"/>
    <w:rsid w:val="65BF216B"/>
    <w:rsid w:val="65DA3C33"/>
    <w:rsid w:val="65E41BD1"/>
    <w:rsid w:val="660C45BD"/>
    <w:rsid w:val="660E2C52"/>
    <w:rsid w:val="663B7E8F"/>
    <w:rsid w:val="66544725"/>
    <w:rsid w:val="666E6A63"/>
    <w:rsid w:val="66716B7A"/>
    <w:rsid w:val="66833E05"/>
    <w:rsid w:val="669D40CD"/>
    <w:rsid w:val="66AB3F74"/>
    <w:rsid w:val="66D8069A"/>
    <w:rsid w:val="66DA6527"/>
    <w:rsid w:val="66EB4EAB"/>
    <w:rsid w:val="66F115E3"/>
    <w:rsid w:val="66F343C2"/>
    <w:rsid w:val="66F57AAB"/>
    <w:rsid w:val="672876A1"/>
    <w:rsid w:val="67405B8A"/>
    <w:rsid w:val="6747553A"/>
    <w:rsid w:val="675317A2"/>
    <w:rsid w:val="67565CD7"/>
    <w:rsid w:val="676E4852"/>
    <w:rsid w:val="67753429"/>
    <w:rsid w:val="678A04B1"/>
    <w:rsid w:val="67BF3905"/>
    <w:rsid w:val="6823103B"/>
    <w:rsid w:val="683F5FDB"/>
    <w:rsid w:val="685076E1"/>
    <w:rsid w:val="685C1291"/>
    <w:rsid w:val="687345F0"/>
    <w:rsid w:val="689317D4"/>
    <w:rsid w:val="68976232"/>
    <w:rsid w:val="68AD3C64"/>
    <w:rsid w:val="68B230A5"/>
    <w:rsid w:val="68B32140"/>
    <w:rsid w:val="68B80098"/>
    <w:rsid w:val="68C761A9"/>
    <w:rsid w:val="68CC50A5"/>
    <w:rsid w:val="68DA0C32"/>
    <w:rsid w:val="68F75BE2"/>
    <w:rsid w:val="69280F26"/>
    <w:rsid w:val="694F35AC"/>
    <w:rsid w:val="695B0EA9"/>
    <w:rsid w:val="69690F91"/>
    <w:rsid w:val="696A38EA"/>
    <w:rsid w:val="69751E3A"/>
    <w:rsid w:val="698367B9"/>
    <w:rsid w:val="699A06E5"/>
    <w:rsid w:val="69C62915"/>
    <w:rsid w:val="69CA2F1B"/>
    <w:rsid w:val="69DF7D61"/>
    <w:rsid w:val="69FA5E67"/>
    <w:rsid w:val="6A260B05"/>
    <w:rsid w:val="6A470981"/>
    <w:rsid w:val="6A52507D"/>
    <w:rsid w:val="6A6778DE"/>
    <w:rsid w:val="6A8660FE"/>
    <w:rsid w:val="6ABB2A7F"/>
    <w:rsid w:val="6AE077B0"/>
    <w:rsid w:val="6AFC5C0F"/>
    <w:rsid w:val="6B1765A5"/>
    <w:rsid w:val="6B1E4AA2"/>
    <w:rsid w:val="6B273108"/>
    <w:rsid w:val="6B3D3714"/>
    <w:rsid w:val="6B564001"/>
    <w:rsid w:val="6B655563"/>
    <w:rsid w:val="6BC00C62"/>
    <w:rsid w:val="6BCE56E3"/>
    <w:rsid w:val="6BD121E4"/>
    <w:rsid w:val="6BF65EE4"/>
    <w:rsid w:val="6C3D7BD5"/>
    <w:rsid w:val="6C4F745D"/>
    <w:rsid w:val="6C89768D"/>
    <w:rsid w:val="6C8A7B5B"/>
    <w:rsid w:val="6C8F78B9"/>
    <w:rsid w:val="6CB45B89"/>
    <w:rsid w:val="6CBA522E"/>
    <w:rsid w:val="6CC95CC9"/>
    <w:rsid w:val="6CF21475"/>
    <w:rsid w:val="6D095C7A"/>
    <w:rsid w:val="6D162EE6"/>
    <w:rsid w:val="6D462E37"/>
    <w:rsid w:val="6D673EDE"/>
    <w:rsid w:val="6D771626"/>
    <w:rsid w:val="6DB01925"/>
    <w:rsid w:val="6DBD7274"/>
    <w:rsid w:val="6DF029BF"/>
    <w:rsid w:val="6E0C6AEF"/>
    <w:rsid w:val="6E1D1D93"/>
    <w:rsid w:val="6E3336F6"/>
    <w:rsid w:val="6E653409"/>
    <w:rsid w:val="6E6935BC"/>
    <w:rsid w:val="6E7867DB"/>
    <w:rsid w:val="6E8B2DB8"/>
    <w:rsid w:val="6EB94AC4"/>
    <w:rsid w:val="6EC86BBF"/>
    <w:rsid w:val="6EE50815"/>
    <w:rsid w:val="6F0D2199"/>
    <w:rsid w:val="6F105EBD"/>
    <w:rsid w:val="6F307C36"/>
    <w:rsid w:val="6F4434DE"/>
    <w:rsid w:val="6F6D74FC"/>
    <w:rsid w:val="6F766E64"/>
    <w:rsid w:val="6F8F3254"/>
    <w:rsid w:val="6FB03376"/>
    <w:rsid w:val="6FCB5F3C"/>
    <w:rsid w:val="6FF57249"/>
    <w:rsid w:val="70074BE2"/>
    <w:rsid w:val="70113DF6"/>
    <w:rsid w:val="701A34B2"/>
    <w:rsid w:val="70317972"/>
    <w:rsid w:val="70481EED"/>
    <w:rsid w:val="707049B9"/>
    <w:rsid w:val="70827C97"/>
    <w:rsid w:val="70951532"/>
    <w:rsid w:val="70A30EC8"/>
    <w:rsid w:val="70C53147"/>
    <w:rsid w:val="70D2702C"/>
    <w:rsid w:val="70FD2402"/>
    <w:rsid w:val="71063F9C"/>
    <w:rsid w:val="712C55CA"/>
    <w:rsid w:val="71470776"/>
    <w:rsid w:val="714B2519"/>
    <w:rsid w:val="715253D6"/>
    <w:rsid w:val="715A0661"/>
    <w:rsid w:val="71681250"/>
    <w:rsid w:val="71905125"/>
    <w:rsid w:val="719D6FA0"/>
    <w:rsid w:val="71C6578B"/>
    <w:rsid w:val="71E71074"/>
    <w:rsid w:val="71F32133"/>
    <w:rsid w:val="71F3342D"/>
    <w:rsid w:val="728331BB"/>
    <w:rsid w:val="72957716"/>
    <w:rsid w:val="72A00FE7"/>
    <w:rsid w:val="72A1795C"/>
    <w:rsid w:val="72A917E7"/>
    <w:rsid w:val="72E44CB6"/>
    <w:rsid w:val="72F53670"/>
    <w:rsid w:val="72F70557"/>
    <w:rsid w:val="730053D6"/>
    <w:rsid w:val="73035F47"/>
    <w:rsid w:val="73066165"/>
    <w:rsid w:val="73282468"/>
    <w:rsid w:val="733206FB"/>
    <w:rsid w:val="735354CC"/>
    <w:rsid w:val="737E14F5"/>
    <w:rsid w:val="73825C8D"/>
    <w:rsid w:val="738D7831"/>
    <w:rsid w:val="739609E4"/>
    <w:rsid w:val="73A16809"/>
    <w:rsid w:val="74045B28"/>
    <w:rsid w:val="741D3368"/>
    <w:rsid w:val="74251A54"/>
    <w:rsid w:val="746602CD"/>
    <w:rsid w:val="74B40C95"/>
    <w:rsid w:val="74CA7316"/>
    <w:rsid w:val="74DA57C5"/>
    <w:rsid w:val="74E277AC"/>
    <w:rsid w:val="74EE5303"/>
    <w:rsid w:val="74F83C08"/>
    <w:rsid w:val="750C6468"/>
    <w:rsid w:val="75184538"/>
    <w:rsid w:val="755D757B"/>
    <w:rsid w:val="75830A47"/>
    <w:rsid w:val="75A03604"/>
    <w:rsid w:val="75B7319D"/>
    <w:rsid w:val="75FA0397"/>
    <w:rsid w:val="75FF374E"/>
    <w:rsid w:val="760226CF"/>
    <w:rsid w:val="760239B3"/>
    <w:rsid w:val="76113D7A"/>
    <w:rsid w:val="7614205F"/>
    <w:rsid w:val="7617150B"/>
    <w:rsid w:val="761E4A5A"/>
    <w:rsid w:val="76387DFB"/>
    <w:rsid w:val="76465F91"/>
    <w:rsid w:val="76576179"/>
    <w:rsid w:val="768C59A7"/>
    <w:rsid w:val="76924350"/>
    <w:rsid w:val="769D4F21"/>
    <w:rsid w:val="769F4304"/>
    <w:rsid w:val="76A665FD"/>
    <w:rsid w:val="77281C03"/>
    <w:rsid w:val="772B2AB5"/>
    <w:rsid w:val="772D117F"/>
    <w:rsid w:val="77475932"/>
    <w:rsid w:val="776915F2"/>
    <w:rsid w:val="777240C7"/>
    <w:rsid w:val="77787250"/>
    <w:rsid w:val="77AB4306"/>
    <w:rsid w:val="77FE16DD"/>
    <w:rsid w:val="782337E6"/>
    <w:rsid w:val="78305D15"/>
    <w:rsid w:val="78437CC7"/>
    <w:rsid w:val="785D53AE"/>
    <w:rsid w:val="7860041F"/>
    <w:rsid w:val="787B4758"/>
    <w:rsid w:val="787D4BC9"/>
    <w:rsid w:val="788622B8"/>
    <w:rsid w:val="788B3137"/>
    <w:rsid w:val="7899349A"/>
    <w:rsid w:val="789E4229"/>
    <w:rsid w:val="78A06A02"/>
    <w:rsid w:val="78B269EB"/>
    <w:rsid w:val="78B35179"/>
    <w:rsid w:val="78C01FD8"/>
    <w:rsid w:val="78E30991"/>
    <w:rsid w:val="790D22E6"/>
    <w:rsid w:val="793A3970"/>
    <w:rsid w:val="797B2167"/>
    <w:rsid w:val="79884381"/>
    <w:rsid w:val="798F5835"/>
    <w:rsid w:val="799865EB"/>
    <w:rsid w:val="79B70E74"/>
    <w:rsid w:val="79D03823"/>
    <w:rsid w:val="79E856A2"/>
    <w:rsid w:val="79F34B8C"/>
    <w:rsid w:val="7A0125BD"/>
    <w:rsid w:val="7A0232F1"/>
    <w:rsid w:val="7A0A4DB8"/>
    <w:rsid w:val="7A371C06"/>
    <w:rsid w:val="7A444940"/>
    <w:rsid w:val="7A50574D"/>
    <w:rsid w:val="7A690B48"/>
    <w:rsid w:val="7A7D0C16"/>
    <w:rsid w:val="7A976073"/>
    <w:rsid w:val="7ACF0C4A"/>
    <w:rsid w:val="7AE27408"/>
    <w:rsid w:val="7AE76E1B"/>
    <w:rsid w:val="7B0A33EA"/>
    <w:rsid w:val="7B1542D9"/>
    <w:rsid w:val="7B1C20E5"/>
    <w:rsid w:val="7B612CF8"/>
    <w:rsid w:val="7B6A0FC6"/>
    <w:rsid w:val="7B7A081B"/>
    <w:rsid w:val="7B900167"/>
    <w:rsid w:val="7B917CAE"/>
    <w:rsid w:val="7B971488"/>
    <w:rsid w:val="7BF55012"/>
    <w:rsid w:val="7C251349"/>
    <w:rsid w:val="7C2E206B"/>
    <w:rsid w:val="7C556164"/>
    <w:rsid w:val="7C5C1552"/>
    <w:rsid w:val="7C5D053D"/>
    <w:rsid w:val="7C662EE9"/>
    <w:rsid w:val="7C7C51DC"/>
    <w:rsid w:val="7C8A1156"/>
    <w:rsid w:val="7C8B0475"/>
    <w:rsid w:val="7C907CA7"/>
    <w:rsid w:val="7C9962B7"/>
    <w:rsid w:val="7CA30F0B"/>
    <w:rsid w:val="7D2963A8"/>
    <w:rsid w:val="7D351811"/>
    <w:rsid w:val="7DAA7863"/>
    <w:rsid w:val="7DF35053"/>
    <w:rsid w:val="7DF563C7"/>
    <w:rsid w:val="7DF6457A"/>
    <w:rsid w:val="7DF8280D"/>
    <w:rsid w:val="7E05412C"/>
    <w:rsid w:val="7E0E68B1"/>
    <w:rsid w:val="7E133C70"/>
    <w:rsid w:val="7E49394C"/>
    <w:rsid w:val="7E510D92"/>
    <w:rsid w:val="7E690680"/>
    <w:rsid w:val="7E6E2528"/>
    <w:rsid w:val="7E740545"/>
    <w:rsid w:val="7E745D91"/>
    <w:rsid w:val="7E8879A3"/>
    <w:rsid w:val="7E8F4987"/>
    <w:rsid w:val="7E957943"/>
    <w:rsid w:val="7EA552D2"/>
    <w:rsid w:val="7EA877E8"/>
    <w:rsid w:val="7EC65EC0"/>
    <w:rsid w:val="7ED86AAE"/>
    <w:rsid w:val="7EF44ABF"/>
    <w:rsid w:val="7F2C6205"/>
    <w:rsid w:val="7F6E0A32"/>
    <w:rsid w:val="7F715EE6"/>
    <w:rsid w:val="7FA87196"/>
    <w:rsid w:val="7FAC7D08"/>
    <w:rsid w:val="7FCA0B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iPriority="0" w:semiHidden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0"/>
    <w:qFormat/>
    <w:uiPriority w:val="0"/>
    <w:pPr>
      <w:keepNext/>
      <w:keepLines/>
      <w:numPr>
        <w:ilvl w:val="0"/>
        <w:numId w:val="1"/>
      </w:numPr>
      <w:ind w:left="432" w:hanging="432" w:firstLineChars="0"/>
      <w:outlineLvl w:val="0"/>
    </w:pPr>
    <w:rPr>
      <w:rFonts w:eastAsia="黑体"/>
      <w:b/>
      <w:kern w:val="44"/>
      <w:sz w:val="28"/>
    </w:rPr>
  </w:style>
  <w:style w:type="paragraph" w:styleId="3">
    <w:name w:val="heading 2"/>
    <w:basedOn w:val="1"/>
    <w:next w:val="1"/>
    <w:link w:val="49"/>
    <w:qFormat/>
    <w:uiPriority w:val="0"/>
    <w:pPr>
      <w:widowControl/>
      <w:numPr>
        <w:ilvl w:val="1"/>
        <w:numId w:val="1"/>
      </w:numPr>
      <w:ind w:left="575" w:hanging="575" w:firstLineChars="0"/>
      <w:jc w:val="left"/>
      <w:outlineLvl w:val="1"/>
    </w:pPr>
    <w:rPr>
      <w:rFonts w:eastAsia="黑体" w:cs="宋体"/>
      <w:b/>
      <w:kern w:val="0"/>
    </w:rPr>
  </w:style>
  <w:style w:type="paragraph" w:styleId="4">
    <w:name w:val="heading 3"/>
    <w:basedOn w:val="1"/>
    <w:next w:val="1"/>
    <w:link w:val="67"/>
    <w:unhideWhenUsed/>
    <w:qFormat/>
    <w:uiPriority w:val="0"/>
    <w:pPr>
      <w:keepNext/>
      <w:keepLines/>
      <w:numPr>
        <w:ilvl w:val="2"/>
        <w:numId w:val="1"/>
      </w:numPr>
      <w:ind w:left="720" w:hanging="720" w:firstLineChars="0"/>
      <w:outlineLvl w:val="2"/>
    </w:pPr>
    <w:rPr>
      <w:b/>
      <w:bCs/>
      <w:szCs w:val="32"/>
    </w:rPr>
  </w:style>
  <w:style w:type="paragraph" w:styleId="5">
    <w:name w:val="heading 4"/>
    <w:basedOn w:val="1"/>
    <w:next w:val="6"/>
    <w:qFormat/>
    <w:uiPriority w:val="0"/>
    <w:pPr>
      <w:keepNext/>
      <w:widowControl/>
      <w:numPr>
        <w:ilvl w:val="3"/>
        <w:numId w:val="1"/>
      </w:numPr>
      <w:autoSpaceDE w:val="0"/>
      <w:autoSpaceDN w:val="0"/>
      <w:adjustRightInd w:val="0"/>
      <w:ind w:left="864" w:hanging="864" w:firstLineChars="0"/>
      <w:jc w:val="center"/>
      <w:outlineLvl w:val="3"/>
    </w:pPr>
    <w:rPr>
      <w:rFonts w:ascii="FuturaA Md BT" w:hAnsi="FuturaA Md BT"/>
      <w:b/>
      <w:color w:val="000000"/>
      <w:kern w:val="0"/>
    </w:rPr>
  </w:style>
  <w:style w:type="paragraph" w:styleId="7">
    <w:name w:val="heading 5"/>
    <w:basedOn w:val="1"/>
    <w:next w:val="1"/>
    <w:link w:val="75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ind w:left="1008" w:hanging="1008" w:firstLineChars="0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76"/>
    <w:unhideWhenUsed/>
    <w:qFormat/>
    <w:uiPriority w:val="0"/>
    <w:pPr>
      <w:keepNext/>
      <w:keepLines/>
      <w:numPr>
        <w:ilvl w:val="5"/>
        <w:numId w:val="1"/>
      </w:numPr>
      <w:spacing w:line="240" w:lineRule="auto"/>
      <w:ind w:left="1151" w:hanging="1151" w:firstLineChars="0"/>
      <w:outlineLvl w:val="5"/>
    </w:pPr>
    <w:rPr>
      <w:rFonts w:asciiTheme="majorHAnsi" w:hAnsiTheme="majorHAnsi" w:eastAsiaTheme="majorEastAsia" w:cstheme="majorBidi"/>
      <w:b/>
      <w:bCs/>
    </w:rPr>
  </w:style>
  <w:style w:type="paragraph" w:styleId="9">
    <w:name w:val="heading 7"/>
    <w:basedOn w:val="1"/>
    <w:next w:val="1"/>
    <w:link w:val="77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ind w:left="1296" w:hanging="1296" w:firstLineChars="0"/>
      <w:outlineLvl w:val="6"/>
    </w:pPr>
    <w:rPr>
      <w:b/>
      <w:bCs/>
    </w:rPr>
  </w:style>
  <w:style w:type="paragraph" w:styleId="10">
    <w:name w:val="heading 8"/>
    <w:basedOn w:val="1"/>
    <w:next w:val="1"/>
    <w:link w:val="78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ind w:left="1440" w:hanging="1440" w:firstLineChars="0"/>
      <w:outlineLvl w:val="7"/>
    </w:pPr>
    <w:rPr>
      <w:rFonts w:asciiTheme="majorHAnsi" w:hAnsiTheme="majorHAnsi" w:eastAsiaTheme="majorEastAsia" w:cstheme="majorBidi"/>
    </w:rPr>
  </w:style>
  <w:style w:type="paragraph" w:styleId="11">
    <w:name w:val="heading 9"/>
    <w:basedOn w:val="1"/>
    <w:next w:val="1"/>
    <w:link w:val="79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ind w:left="1583" w:hanging="1583" w:firstLineChars="0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65"/>
    <w:qFormat/>
    <w:uiPriority w:val="0"/>
    <w:pPr>
      <w:ind w:firstLine="420"/>
    </w:pPr>
  </w:style>
  <w:style w:type="paragraph" w:styleId="12">
    <w:name w:val="caption"/>
    <w:basedOn w:val="9"/>
    <w:next w:val="1"/>
    <w:link w:val="101"/>
    <w:unhideWhenUsed/>
    <w:qFormat/>
    <w:uiPriority w:val="0"/>
    <w:pPr>
      <w:spacing w:beforeLines="50" w:afterLines="50" w:line="240" w:lineRule="auto"/>
      <w:ind w:firstLine="0" w:firstLineChars="0"/>
      <w:jc w:val="center"/>
    </w:pPr>
    <w:rPr>
      <w:rFonts w:cstheme="majorBidi"/>
      <w:sz w:val="21"/>
      <w:szCs w:val="20"/>
    </w:rPr>
  </w:style>
  <w:style w:type="paragraph" w:styleId="13">
    <w:name w:val="Document Map"/>
    <w:basedOn w:val="1"/>
    <w:link w:val="74"/>
    <w:semiHidden/>
    <w:unhideWhenUsed/>
    <w:qFormat/>
    <w:uiPriority w:val="0"/>
    <w:rPr>
      <w:rFonts w:ascii="宋体"/>
      <w:sz w:val="18"/>
      <w:szCs w:val="18"/>
    </w:rPr>
  </w:style>
  <w:style w:type="paragraph" w:styleId="14">
    <w:name w:val="annotation text"/>
    <w:basedOn w:val="1"/>
    <w:link w:val="84"/>
    <w:unhideWhenUsed/>
    <w:qFormat/>
    <w:uiPriority w:val="0"/>
    <w:pPr>
      <w:jc w:val="left"/>
    </w:pPr>
  </w:style>
  <w:style w:type="paragraph" w:styleId="15">
    <w:name w:val="Body Text 3"/>
    <w:basedOn w:val="1"/>
    <w:link w:val="57"/>
    <w:qFormat/>
    <w:uiPriority w:val="0"/>
    <w:pPr>
      <w:spacing w:after="120" w:line="400" w:lineRule="exact"/>
      <w:ind w:left="598" w:leftChars="285" w:right="23" w:rightChars="23"/>
    </w:pPr>
    <w:rPr>
      <w:rFonts w:ascii="Arial" w:hAnsi="Arial" w:cs="Arial"/>
      <w:sz w:val="16"/>
      <w:szCs w:val="16"/>
    </w:rPr>
  </w:style>
  <w:style w:type="paragraph" w:styleId="16">
    <w:name w:val="Body Text"/>
    <w:basedOn w:val="1"/>
    <w:next w:val="17"/>
    <w:qFormat/>
    <w:uiPriority w:val="0"/>
    <w:pPr>
      <w:widowControl/>
      <w:jc w:val="center"/>
    </w:pPr>
    <w:rPr>
      <w:b/>
      <w:kern w:val="0"/>
      <w:sz w:val="15"/>
    </w:rPr>
  </w:style>
  <w:style w:type="paragraph" w:customStyle="1" w:styleId="17">
    <w:name w:val="Default"/>
    <w:link w:val="63"/>
    <w:qFormat/>
    <w:uiPriority w:val="0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8">
    <w:name w:val="Body Text Indent"/>
    <w:basedOn w:val="1"/>
    <w:qFormat/>
    <w:uiPriority w:val="0"/>
    <w:pPr>
      <w:spacing w:after="120"/>
      <w:ind w:left="420" w:leftChars="200"/>
    </w:pPr>
  </w:style>
  <w:style w:type="paragraph" w:styleId="19">
    <w:name w:val="toc 3"/>
    <w:basedOn w:val="1"/>
    <w:next w:val="1"/>
    <w:unhideWhenUsed/>
    <w:qFormat/>
    <w:uiPriority w:val="39"/>
    <w:pPr>
      <w:ind w:left="400" w:leftChars="400" w:firstLine="0" w:firstLineChars="0"/>
    </w:pPr>
  </w:style>
  <w:style w:type="paragraph" w:styleId="20">
    <w:name w:val="Plain Text"/>
    <w:basedOn w:val="1"/>
    <w:qFormat/>
    <w:uiPriority w:val="99"/>
    <w:pPr>
      <w:widowControl/>
      <w:jc w:val="left"/>
    </w:pPr>
    <w:rPr>
      <w:rFonts w:ascii="宋体" w:hAnsi="Courier New" w:eastAsia="华文宋体" w:cs="宋体"/>
      <w:kern w:val="0"/>
      <w:sz w:val="28"/>
      <w:szCs w:val="28"/>
      <w:lang w:eastAsia="en-US" w:bidi="en-US"/>
    </w:rPr>
  </w:style>
  <w:style w:type="paragraph" w:styleId="21">
    <w:name w:val="Date"/>
    <w:basedOn w:val="1"/>
    <w:next w:val="1"/>
    <w:qFormat/>
    <w:uiPriority w:val="0"/>
    <w:pPr>
      <w:ind w:left="100"/>
    </w:pPr>
    <w:rPr>
      <w:sz w:val="28"/>
      <w:szCs w:val="20"/>
    </w:rPr>
  </w:style>
  <w:style w:type="paragraph" w:styleId="2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23">
    <w:name w:val="endnote text"/>
    <w:basedOn w:val="1"/>
    <w:link w:val="82"/>
    <w:semiHidden/>
    <w:unhideWhenUsed/>
    <w:qFormat/>
    <w:uiPriority w:val="0"/>
    <w:pPr>
      <w:snapToGrid w:val="0"/>
      <w:jc w:val="left"/>
    </w:pPr>
  </w:style>
  <w:style w:type="paragraph" w:styleId="24">
    <w:name w:val="Balloon Text"/>
    <w:basedOn w:val="1"/>
    <w:semiHidden/>
    <w:qFormat/>
    <w:uiPriority w:val="0"/>
    <w:rPr>
      <w:sz w:val="18"/>
      <w:szCs w:val="18"/>
    </w:rPr>
  </w:style>
  <w:style w:type="paragraph" w:styleId="25">
    <w:name w:val="footer"/>
    <w:basedOn w:val="1"/>
    <w:link w:val="60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b/>
      <w:sz w:val="21"/>
      <w:szCs w:val="18"/>
    </w:rPr>
  </w:style>
  <w:style w:type="paragraph" w:styleId="26">
    <w:name w:val="header"/>
    <w:basedOn w:val="1"/>
    <w:link w:val="5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b/>
      <w:sz w:val="21"/>
      <w:szCs w:val="18"/>
    </w:rPr>
  </w:style>
  <w:style w:type="paragraph" w:styleId="27">
    <w:name w:val="toc 1"/>
    <w:basedOn w:val="1"/>
    <w:next w:val="1"/>
    <w:unhideWhenUsed/>
    <w:qFormat/>
    <w:uiPriority w:val="39"/>
    <w:pPr>
      <w:ind w:firstLine="0" w:firstLineChars="0"/>
    </w:pPr>
  </w:style>
  <w:style w:type="paragraph" w:styleId="28">
    <w:name w:val="toc 4"/>
    <w:basedOn w:val="1"/>
    <w:next w:val="1"/>
    <w:semiHidden/>
    <w:unhideWhenUsed/>
    <w:qFormat/>
    <w:uiPriority w:val="0"/>
    <w:pPr>
      <w:ind w:left="600" w:leftChars="600" w:firstLine="0" w:firstLineChars="0"/>
    </w:pPr>
  </w:style>
  <w:style w:type="paragraph" w:styleId="29">
    <w:name w:val="Subtitle"/>
    <w:basedOn w:val="1"/>
    <w:next w:val="1"/>
    <w:link w:val="80"/>
    <w:qFormat/>
    <w:uiPriority w:val="0"/>
    <w:pPr>
      <w:spacing w:beforeLines="25" w:afterLines="25" w:line="240" w:lineRule="auto"/>
      <w:ind w:firstLine="0" w:firstLineChars="0"/>
      <w:jc w:val="center"/>
      <w:outlineLvl w:val="7"/>
    </w:pPr>
    <w:rPr>
      <w:rFonts w:cstheme="majorBidi"/>
      <w:b/>
      <w:bCs/>
      <w:kern w:val="28"/>
      <w:sz w:val="21"/>
      <w:szCs w:val="32"/>
    </w:rPr>
  </w:style>
  <w:style w:type="paragraph" w:styleId="30">
    <w:name w:val="footnote text"/>
    <w:basedOn w:val="1"/>
    <w:link w:val="71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1"/>
    <w:link w:val="99"/>
    <w:qFormat/>
    <w:uiPriority w:val="0"/>
    <w:pPr>
      <w:spacing w:line="240" w:lineRule="auto"/>
      <w:ind w:firstLine="0" w:firstLineChars="0"/>
      <w:jc w:val="center"/>
      <w:outlineLvl w:val="8"/>
    </w:pPr>
    <w:rPr>
      <w:sz w:val="21"/>
      <w:szCs w:val="16"/>
    </w:rPr>
  </w:style>
  <w:style w:type="paragraph" w:styleId="32">
    <w:name w:val="toc 2"/>
    <w:basedOn w:val="1"/>
    <w:next w:val="1"/>
    <w:unhideWhenUsed/>
    <w:qFormat/>
    <w:uiPriority w:val="39"/>
    <w:pPr>
      <w:ind w:left="200" w:leftChars="200" w:firstLine="0" w:firstLineChars="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HTML Preformatted"/>
    <w:basedOn w:val="1"/>
    <w:link w:val="5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ind w:left="598" w:leftChars="285" w:right="23" w:rightChars="23"/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3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36">
    <w:name w:val="Title"/>
    <w:basedOn w:val="1"/>
    <w:next w:val="1"/>
    <w:link w:val="88"/>
    <w:qFormat/>
    <w:uiPriority w:val="0"/>
    <w:pPr>
      <w:spacing w:before="100" w:beforeAutospacing="1" w:after="100" w:afterAutospacing="1" w:line="240" w:lineRule="auto"/>
      <w:ind w:firstLine="0" w:firstLineChar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7">
    <w:name w:val="annotation subject"/>
    <w:basedOn w:val="14"/>
    <w:next w:val="14"/>
    <w:link w:val="85"/>
    <w:unhideWhenUsed/>
    <w:qFormat/>
    <w:uiPriority w:val="0"/>
    <w:rPr>
      <w:b/>
      <w:bCs/>
    </w:rPr>
  </w:style>
  <w:style w:type="paragraph" w:styleId="38">
    <w:name w:val="Body Text First Indent"/>
    <w:basedOn w:val="16"/>
    <w:qFormat/>
    <w:uiPriority w:val="0"/>
    <w:pPr>
      <w:ind w:firstLine="420" w:firstLineChars="100"/>
    </w:pPr>
  </w:style>
  <w:style w:type="table" w:styleId="40">
    <w:name w:val="Table Grid"/>
    <w:basedOn w:val="39"/>
    <w:unhideWhenUsed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42">
    <w:name w:val="Strong"/>
    <w:basedOn w:val="41"/>
    <w:qFormat/>
    <w:uiPriority w:val="0"/>
    <w:rPr>
      <w:b/>
    </w:rPr>
  </w:style>
  <w:style w:type="character" w:styleId="43">
    <w:name w:val="endnote reference"/>
    <w:basedOn w:val="41"/>
    <w:semiHidden/>
    <w:unhideWhenUsed/>
    <w:qFormat/>
    <w:uiPriority w:val="0"/>
    <w:rPr>
      <w:vertAlign w:val="superscript"/>
    </w:rPr>
  </w:style>
  <w:style w:type="character" w:styleId="44">
    <w:name w:val="page number"/>
    <w:basedOn w:val="41"/>
    <w:qFormat/>
    <w:uiPriority w:val="0"/>
  </w:style>
  <w:style w:type="character" w:styleId="45">
    <w:name w:val="FollowedHyperlink"/>
    <w:basedOn w:val="41"/>
    <w:unhideWhenUsed/>
    <w:qFormat/>
    <w:uiPriority w:val="99"/>
    <w:rPr>
      <w:color w:val="800080"/>
      <w:u w:val="single"/>
    </w:rPr>
  </w:style>
  <w:style w:type="character" w:styleId="46">
    <w:name w:val="Hyperlink"/>
    <w:basedOn w:val="41"/>
    <w:qFormat/>
    <w:uiPriority w:val="99"/>
    <w:rPr>
      <w:color w:val="0000FF"/>
      <w:u w:val="single"/>
    </w:rPr>
  </w:style>
  <w:style w:type="character" w:styleId="47">
    <w:name w:val="annotation reference"/>
    <w:basedOn w:val="41"/>
    <w:unhideWhenUsed/>
    <w:qFormat/>
    <w:uiPriority w:val="0"/>
    <w:rPr>
      <w:sz w:val="21"/>
      <w:szCs w:val="21"/>
    </w:rPr>
  </w:style>
  <w:style w:type="character" w:styleId="48">
    <w:name w:val="footnote reference"/>
    <w:basedOn w:val="41"/>
    <w:unhideWhenUsed/>
    <w:qFormat/>
    <w:uiPriority w:val="0"/>
    <w:rPr>
      <w:vertAlign w:val="superscript"/>
    </w:rPr>
  </w:style>
  <w:style w:type="character" w:customStyle="1" w:styleId="49">
    <w:name w:val="标题 2 字符"/>
    <w:basedOn w:val="41"/>
    <w:link w:val="3"/>
    <w:qFormat/>
    <w:uiPriority w:val="0"/>
    <w:rPr>
      <w:rFonts w:eastAsia="黑体" w:cs="宋体"/>
      <w:b/>
      <w:sz w:val="24"/>
      <w:szCs w:val="24"/>
    </w:rPr>
  </w:style>
  <w:style w:type="character" w:customStyle="1" w:styleId="50">
    <w:name w:val="标题 1 字符"/>
    <w:basedOn w:val="41"/>
    <w:link w:val="2"/>
    <w:qFormat/>
    <w:uiPriority w:val="0"/>
    <w:rPr>
      <w:rFonts w:eastAsia="黑体"/>
      <w:b/>
      <w:kern w:val="44"/>
      <w:sz w:val="28"/>
      <w:szCs w:val="24"/>
    </w:rPr>
  </w:style>
  <w:style w:type="paragraph" w:customStyle="1" w:styleId="51">
    <w:name w:val="Char"/>
    <w:basedOn w:val="1"/>
    <w:qFormat/>
    <w:uiPriority w:val="0"/>
  </w:style>
  <w:style w:type="paragraph" w:customStyle="1" w:styleId="52">
    <w:name w:val="列出段落1"/>
    <w:basedOn w:val="1"/>
    <w:qFormat/>
    <w:uiPriority w:val="34"/>
    <w:pPr>
      <w:spacing w:line="400" w:lineRule="exact"/>
      <w:ind w:left="598" w:leftChars="285" w:right="23" w:rightChars="23" w:firstLine="420"/>
    </w:pPr>
    <w:rPr>
      <w:rFonts w:ascii="Arial" w:hAnsi="Arial" w:cs="Arial"/>
      <w:szCs w:val="20"/>
    </w:rPr>
  </w:style>
  <w:style w:type="paragraph" w:customStyle="1" w:styleId="53">
    <w:name w:val="1.1number"/>
    <w:basedOn w:val="1"/>
    <w:qFormat/>
    <w:uiPriority w:val="0"/>
    <w:pPr>
      <w:widowControl/>
      <w:overflowPunct w:val="0"/>
      <w:autoSpaceDE w:val="0"/>
      <w:autoSpaceDN w:val="0"/>
      <w:adjustRightInd w:val="0"/>
      <w:ind w:left="540" w:right="23" w:rightChars="23" w:hanging="360"/>
      <w:jc w:val="left"/>
      <w:textAlignment w:val="baseline"/>
    </w:pPr>
    <w:rPr>
      <w:rFonts w:ascii="楷体" w:hAnsi="楷体"/>
      <w:kern w:val="0"/>
      <w:sz w:val="28"/>
      <w:szCs w:val="20"/>
    </w:rPr>
  </w:style>
  <w:style w:type="character" w:customStyle="1" w:styleId="54">
    <w:name w:val="hot1"/>
    <w:basedOn w:val="41"/>
    <w:qFormat/>
    <w:uiPriority w:val="0"/>
    <w:rPr>
      <w:color w:val="FF860E"/>
      <w:bdr w:val="single" w:color="FF860E" w:sz="6" w:space="0"/>
    </w:rPr>
  </w:style>
  <w:style w:type="character" w:customStyle="1" w:styleId="55">
    <w:name w:val="gray5"/>
    <w:basedOn w:val="41"/>
    <w:qFormat/>
    <w:uiPriority w:val="0"/>
    <w:rPr>
      <w:color w:val="999999"/>
      <w:sz w:val="18"/>
      <w:szCs w:val="18"/>
    </w:rPr>
  </w:style>
  <w:style w:type="character" w:customStyle="1" w:styleId="56">
    <w:name w:val="hilite"/>
    <w:basedOn w:val="41"/>
    <w:qFormat/>
    <w:uiPriority w:val="0"/>
  </w:style>
  <w:style w:type="character" w:customStyle="1" w:styleId="57">
    <w:name w:val="正文文本 3 字符"/>
    <w:basedOn w:val="41"/>
    <w:link w:val="15"/>
    <w:qFormat/>
    <w:uiPriority w:val="0"/>
    <w:rPr>
      <w:rFonts w:ascii="Arial" w:hAnsi="Arial" w:cs="Arial"/>
      <w:kern w:val="2"/>
      <w:sz w:val="16"/>
      <w:szCs w:val="16"/>
    </w:rPr>
  </w:style>
  <w:style w:type="character" w:customStyle="1" w:styleId="58">
    <w:name w:val="HTML 预设格式 字符"/>
    <w:basedOn w:val="41"/>
    <w:link w:val="34"/>
    <w:qFormat/>
    <w:uiPriority w:val="0"/>
    <w:rPr>
      <w:rFonts w:ascii="黑体" w:hAnsi="Courier New" w:eastAsia="黑体" w:cs="Courier New"/>
    </w:rPr>
  </w:style>
  <w:style w:type="character" w:customStyle="1" w:styleId="59">
    <w:name w:val="页眉 字符"/>
    <w:basedOn w:val="41"/>
    <w:link w:val="26"/>
    <w:qFormat/>
    <w:uiPriority w:val="99"/>
    <w:rPr>
      <w:b/>
      <w:kern w:val="2"/>
      <w:sz w:val="21"/>
      <w:szCs w:val="18"/>
    </w:rPr>
  </w:style>
  <w:style w:type="character" w:customStyle="1" w:styleId="60">
    <w:name w:val="页脚 字符"/>
    <w:basedOn w:val="41"/>
    <w:link w:val="25"/>
    <w:qFormat/>
    <w:uiPriority w:val="99"/>
    <w:rPr>
      <w:b/>
      <w:kern w:val="2"/>
      <w:sz w:val="21"/>
      <w:szCs w:val="18"/>
    </w:rPr>
  </w:style>
  <w:style w:type="paragraph" w:customStyle="1" w:styleId="61">
    <w:name w:val="列出段落2"/>
    <w:basedOn w:val="1"/>
    <w:qFormat/>
    <w:uiPriority w:val="34"/>
    <w:pPr>
      <w:ind w:firstLine="420"/>
    </w:pPr>
    <w:rPr>
      <w:rFonts w:ascii="Calibri" w:hAnsi="Calibri"/>
      <w:szCs w:val="22"/>
    </w:rPr>
  </w:style>
  <w:style w:type="paragraph" w:customStyle="1" w:styleId="62">
    <w:name w:val="列出段落3"/>
    <w:basedOn w:val="1"/>
    <w:qFormat/>
    <w:uiPriority w:val="34"/>
    <w:pPr>
      <w:ind w:firstLine="420"/>
    </w:pPr>
    <w:rPr>
      <w:rFonts w:asciiTheme="minorHAnsi" w:hAnsiTheme="minorHAnsi" w:eastAsiaTheme="minorEastAsia" w:cstheme="minorBidi"/>
      <w:szCs w:val="22"/>
    </w:rPr>
  </w:style>
  <w:style w:type="character" w:customStyle="1" w:styleId="63">
    <w:name w:val="Default Char"/>
    <w:basedOn w:val="41"/>
    <w:link w:val="17"/>
    <w:qFormat/>
    <w:uiPriority w:val="0"/>
    <w:rPr>
      <w:color w:val="000000"/>
      <w:sz w:val="24"/>
      <w:szCs w:val="24"/>
    </w:rPr>
  </w:style>
  <w:style w:type="paragraph" w:customStyle="1" w:styleId="64">
    <w:name w:val=".."/>
    <w:basedOn w:val="17"/>
    <w:next w:val="17"/>
    <w:qFormat/>
    <w:uiPriority w:val="0"/>
    <w:rPr>
      <w:color w:val="auto"/>
    </w:rPr>
  </w:style>
  <w:style w:type="character" w:customStyle="1" w:styleId="65">
    <w:name w:val="正文缩进 字符"/>
    <w:link w:val="6"/>
    <w:qFormat/>
    <w:uiPriority w:val="0"/>
    <w:rPr>
      <w:kern w:val="2"/>
      <w:sz w:val="21"/>
      <w:szCs w:val="24"/>
    </w:rPr>
  </w:style>
  <w:style w:type="paragraph" w:customStyle="1" w:styleId="66">
    <w:name w:val="WW-Default1"/>
    <w:qFormat/>
    <w:uiPriority w:val="99"/>
    <w:pPr>
      <w:widowControl w:val="0"/>
      <w:suppressAutoHyphens/>
      <w:autoSpaceDE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ar-SA" w:bidi="ar-SA"/>
    </w:rPr>
  </w:style>
  <w:style w:type="character" w:customStyle="1" w:styleId="67">
    <w:name w:val="标题 3 字符"/>
    <w:basedOn w:val="41"/>
    <w:link w:val="4"/>
    <w:qFormat/>
    <w:uiPriority w:val="0"/>
    <w:rPr>
      <w:b/>
      <w:bCs/>
      <w:kern w:val="2"/>
      <w:sz w:val="24"/>
      <w:szCs w:val="32"/>
    </w:rPr>
  </w:style>
  <w:style w:type="paragraph" w:customStyle="1" w:styleId="68">
    <w:name w:val="列出段落4"/>
    <w:basedOn w:val="1"/>
    <w:qFormat/>
    <w:uiPriority w:val="34"/>
    <w:pPr>
      <w:ind w:firstLine="420"/>
    </w:pPr>
    <w:rPr>
      <w:rFonts w:asciiTheme="minorHAnsi" w:hAnsiTheme="minorHAnsi" w:eastAsiaTheme="minorEastAsia" w:cstheme="minorBidi"/>
      <w:szCs w:val="22"/>
    </w:rPr>
  </w:style>
  <w:style w:type="character" w:customStyle="1" w:styleId="69">
    <w:name w:val="font11"/>
    <w:basedOn w:val="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0">
    <w:name w:val="TOC 标题1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Cs w:val="28"/>
    </w:rPr>
  </w:style>
  <w:style w:type="character" w:customStyle="1" w:styleId="71">
    <w:name w:val="脚注文本 字符"/>
    <w:basedOn w:val="41"/>
    <w:link w:val="30"/>
    <w:semiHidden/>
    <w:qFormat/>
    <w:uiPriority w:val="0"/>
    <w:rPr>
      <w:kern w:val="2"/>
      <w:sz w:val="18"/>
      <w:szCs w:val="18"/>
    </w:rPr>
  </w:style>
  <w:style w:type="paragraph" w:styleId="72">
    <w:name w:val="No Spacing"/>
    <w:link w:val="73"/>
    <w:qFormat/>
    <w:uiPriority w:val="1"/>
    <w:pPr>
      <w:jc w:val="center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73">
    <w:name w:val="无间隔 字符"/>
    <w:basedOn w:val="41"/>
    <w:link w:val="72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74">
    <w:name w:val="文档结构图 字符"/>
    <w:basedOn w:val="41"/>
    <w:link w:val="13"/>
    <w:semiHidden/>
    <w:qFormat/>
    <w:uiPriority w:val="0"/>
    <w:rPr>
      <w:rFonts w:ascii="宋体"/>
      <w:kern w:val="2"/>
      <w:sz w:val="18"/>
      <w:szCs w:val="18"/>
    </w:rPr>
  </w:style>
  <w:style w:type="character" w:customStyle="1" w:styleId="75">
    <w:name w:val="标题 5 字符"/>
    <w:basedOn w:val="41"/>
    <w:link w:val="7"/>
    <w:qFormat/>
    <w:uiPriority w:val="0"/>
    <w:rPr>
      <w:b/>
      <w:bCs/>
      <w:kern w:val="2"/>
      <w:sz w:val="28"/>
      <w:szCs w:val="28"/>
    </w:rPr>
  </w:style>
  <w:style w:type="character" w:customStyle="1" w:styleId="76">
    <w:name w:val="标题 6 字符"/>
    <w:basedOn w:val="41"/>
    <w:link w:val="8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7">
    <w:name w:val="标题 7 字符"/>
    <w:basedOn w:val="41"/>
    <w:link w:val="9"/>
    <w:qFormat/>
    <w:uiPriority w:val="0"/>
    <w:rPr>
      <w:b/>
      <w:bCs/>
      <w:kern w:val="2"/>
      <w:sz w:val="24"/>
      <w:szCs w:val="24"/>
    </w:rPr>
  </w:style>
  <w:style w:type="character" w:customStyle="1" w:styleId="78">
    <w:name w:val="标题 8 字符"/>
    <w:basedOn w:val="41"/>
    <w:link w:val="10"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79">
    <w:name w:val="标题 9 字符"/>
    <w:basedOn w:val="41"/>
    <w:link w:val="11"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80">
    <w:name w:val="副标题 字符"/>
    <w:basedOn w:val="41"/>
    <w:link w:val="29"/>
    <w:qFormat/>
    <w:uiPriority w:val="0"/>
    <w:rPr>
      <w:rFonts w:cstheme="majorBidi"/>
      <w:b/>
      <w:bCs/>
      <w:kern w:val="28"/>
      <w:sz w:val="21"/>
      <w:szCs w:val="32"/>
    </w:rPr>
  </w:style>
  <w:style w:type="paragraph" w:styleId="81">
    <w:name w:val="List Paragraph"/>
    <w:basedOn w:val="1"/>
    <w:unhideWhenUsed/>
    <w:qFormat/>
    <w:uiPriority w:val="34"/>
    <w:pPr>
      <w:ind w:firstLine="420"/>
    </w:pPr>
  </w:style>
  <w:style w:type="character" w:customStyle="1" w:styleId="82">
    <w:name w:val="尾注文本 字符"/>
    <w:basedOn w:val="41"/>
    <w:link w:val="23"/>
    <w:semiHidden/>
    <w:qFormat/>
    <w:uiPriority w:val="0"/>
    <w:rPr>
      <w:kern w:val="2"/>
      <w:sz w:val="24"/>
      <w:szCs w:val="24"/>
    </w:rPr>
  </w:style>
  <w:style w:type="paragraph" w:customStyle="1" w:styleId="83">
    <w:name w:val="TOC 标题2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Cs w:val="28"/>
    </w:rPr>
  </w:style>
  <w:style w:type="character" w:customStyle="1" w:styleId="84">
    <w:name w:val="批注文字 字符"/>
    <w:basedOn w:val="41"/>
    <w:link w:val="14"/>
    <w:qFormat/>
    <w:uiPriority w:val="0"/>
    <w:rPr>
      <w:kern w:val="2"/>
      <w:sz w:val="24"/>
      <w:szCs w:val="24"/>
    </w:rPr>
  </w:style>
  <w:style w:type="character" w:customStyle="1" w:styleId="85">
    <w:name w:val="批注主题 字符"/>
    <w:basedOn w:val="84"/>
    <w:link w:val="37"/>
    <w:qFormat/>
    <w:uiPriority w:val="0"/>
    <w:rPr>
      <w:b/>
      <w:bCs/>
      <w:kern w:val="2"/>
      <w:sz w:val="24"/>
      <w:szCs w:val="24"/>
    </w:rPr>
  </w:style>
  <w:style w:type="paragraph" w:customStyle="1" w:styleId="86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7">
    <w:name w:val="apple-converted-space"/>
    <w:basedOn w:val="41"/>
    <w:qFormat/>
    <w:uiPriority w:val="0"/>
  </w:style>
  <w:style w:type="character" w:customStyle="1" w:styleId="88">
    <w:name w:val="标题 字符"/>
    <w:basedOn w:val="41"/>
    <w:link w:val="36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89">
    <w:name w:val="msolistparagraph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  <w:style w:type="paragraph" w:customStyle="1" w:styleId="90">
    <w:name w:val="_Style 1"/>
    <w:basedOn w:val="1"/>
    <w:qFormat/>
    <w:uiPriority w:val="0"/>
    <w:pPr>
      <w:spacing w:line="240" w:lineRule="auto"/>
      <w:ind w:firstLine="420"/>
    </w:pPr>
    <w:rPr>
      <w:sz w:val="21"/>
      <w:szCs w:val="22"/>
    </w:rPr>
  </w:style>
  <w:style w:type="character" w:customStyle="1" w:styleId="91">
    <w:name w:val="font31"/>
    <w:basedOn w:val="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7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3">
    <w:name w:val="font21"/>
    <w:basedOn w:val="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4">
    <w:name w:val="font8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95">
    <w:name w:val="_Style 5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44"/>
      <w:szCs w:val="28"/>
    </w:rPr>
  </w:style>
  <w:style w:type="paragraph" w:customStyle="1" w:styleId="96">
    <w:name w:val="修订1"/>
    <w:hidden/>
    <w:semiHidden/>
    <w:qFormat/>
    <w:uiPriority w:val="99"/>
    <w:pPr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7">
    <w:name w:val="TOC 标题21"/>
    <w:basedOn w:val="2"/>
    <w:next w:val="1"/>
    <w:semiHidden/>
    <w:unhideWhenUsed/>
    <w:qFormat/>
    <w:uiPriority w:val="39"/>
    <w:pPr>
      <w:spacing w:before="340" w:after="330" w:line="578" w:lineRule="auto"/>
      <w:outlineLvl w:val="9"/>
    </w:pPr>
    <w:rPr>
      <w:rFonts w:eastAsia="宋体"/>
      <w:bCs/>
      <w:sz w:val="44"/>
      <w:szCs w:val="44"/>
    </w:rPr>
  </w:style>
  <w:style w:type="paragraph" w:customStyle="1" w:styleId="98">
    <w:name w:val="reader-word-layer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  <w:style w:type="character" w:customStyle="1" w:styleId="99">
    <w:name w:val="正文文本缩进 3 字符"/>
    <w:basedOn w:val="41"/>
    <w:link w:val="31"/>
    <w:qFormat/>
    <w:uiPriority w:val="0"/>
    <w:rPr>
      <w:kern w:val="2"/>
      <w:sz w:val="21"/>
      <w:szCs w:val="16"/>
    </w:rPr>
  </w:style>
  <w:style w:type="paragraph" w:customStyle="1" w:styleId="100">
    <w:name w:val="TOC 标题3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Cs w:val="28"/>
    </w:rPr>
  </w:style>
  <w:style w:type="character" w:customStyle="1" w:styleId="101">
    <w:name w:val="题注 字符"/>
    <w:basedOn w:val="77"/>
    <w:link w:val="12"/>
    <w:qFormat/>
    <w:uiPriority w:val="0"/>
    <w:rPr>
      <w:rFonts w:cstheme="majorBidi"/>
      <w:kern w:val="2"/>
      <w:sz w:val="21"/>
      <w:szCs w:val="24"/>
    </w:rPr>
  </w:style>
  <w:style w:type="table" w:customStyle="1" w:styleId="102">
    <w:name w:val="网格型1"/>
    <w:basedOn w:val="39"/>
    <w:unhideWhenUsed/>
    <w:qFormat/>
    <w:uiPriority w:val="59"/>
    <w:pPr>
      <w:jc w:val="center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3">
    <w:name w:val="TOC 标题4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Cs w:val="28"/>
    </w:rPr>
  </w:style>
  <w:style w:type="paragraph" w:customStyle="1" w:styleId="104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05">
    <w:name w:val="副标题 Char1"/>
    <w:basedOn w:val="41"/>
    <w:qFormat/>
    <w:uiPriority w:val="0"/>
    <w:rPr>
      <w:rFonts w:cstheme="majorBidi"/>
      <w:b/>
      <w:bCs/>
      <w:kern w:val="28"/>
      <w:sz w:val="21"/>
      <w:szCs w:val="32"/>
    </w:rPr>
  </w:style>
  <w:style w:type="paragraph" w:customStyle="1" w:styleId="106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07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  <w:style w:type="paragraph" w:customStyle="1" w:styleId="108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9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color w:val="000000"/>
      <w:kern w:val="0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000000"/>
      <w:kern w:val="0"/>
      <w:sz w:val="21"/>
      <w:szCs w:val="21"/>
    </w:rPr>
  </w:style>
  <w:style w:type="paragraph" w:customStyle="1" w:styleId="111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color w:val="333333"/>
      <w:kern w:val="0"/>
      <w:sz w:val="21"/>
      <w:szCs w:val="21"/>
    </w:rPr>
  </w:style>
  <w:style w:type="paragraph" w:customStyle="1" w:styleId="11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color w:val="000000"/>
      <w:kern w:val="0"/>
      <w:sz w:val="21"/>
      <w:szCs w:val="21"/>
    </w:rPr>
  </w:style>
  <w:style w:type="paragraph" w:customStyle="1" w:styleId="11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1"/>
      <w:szCs w:val="21"/>
    </w:rPr>
  </w:style>
  <w:style w:type="paragraph" w:customStyle="1" w:styleId="1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</w:rPr>
  </w:style>
  <w:style w:type="paragraph" w:customStyle="1" w:styleId="1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21"/>
      <w:szCs w:val="21"/>
    </w:rPr>
  </w:style>
  <w:style w:type="paragraph" w:customStyle="1" w:styleId="1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cs="宋体"/>
      <w:color w:val="000000"/>
      <w:kern w:val="0"/>
      <w:sz w:val="21"/>
      <w:szCs w:val="21"/>
    </w:rPr>
  </w:style>
  <w:style w:type="paragraph" w:customStyle="1" w:styleId="117">
    <w:name w:val="Heading #4|1"/>
    <w:basedOn w:val="1"/>
    <w:qFormat/>
    <w:uiPriority w:val="0"/>
    <w:pPr>
      <w:spacing w:after="110"/>
      <w:outlineLvl w:val="3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18">
    <w:name w:val="Body text|1"/>
    <w:basedOn w:val="1"/>
    <w:qFormat/>
    <w:uiPriority w:val="0"/>
    <w:pPr>
      <w:spacing w:line="432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19">
    <w:name w:val="Table caption|1"/>
    <w:basedOn w:val="1"/>
    <w:qFormat/>
    <w:uiPriority w:val="0"/>
    <w:pPr>
      <w:spacing w:line="403" w:lineRule="exact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20">
    <w:name w:val="Other|1"/>
    <w:basedOn w:val="1"/>
    <w:qFormat/>
    <w:uiPriority w:val="0"/>
    <w:pPr>
      <w:spacing w:line="432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21">
    <w:name w:val="Heading #5|1"/>
    <w:basedOn w:val="1"/>
    <w:qFormat/>
    <w:uiPriority w:val="0"/>
    <w:pPr>
      <w:spacing w:after="120"/>
      <w:outlineLvl w:val="4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22">
    <w:name w:val="Char Char Char Char1"/>
    <w:basedOn w:val="1"/>
    <w:qFormat/>
    <w:uiPriority w:val="0"/>
  </w:style>
  <w:style w:type="paragraph" w:customStyle="1" w:styleId="123">
    <w:name w:val="Char Char Char Char11"/>
    <w:basedOn w:val="1"/>
    <w:qFormat/>
    <w:uiPriority w:val="0"/>
  </w:style>
  <w:style w:type="paragraph" w:customStyle="1" w:styleId="124">
    <w:name w:val="List Paragraph1"/>
    <w:basedOn w:val="1"/>
    <w:qFormat/>
    <w:uiPriority w:val="0"/>
    <w:pPr>
      <w:spacing w:line="240" w:lineRule="auto"/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CDE867-B3B6-4B56-8482-D7FE134E3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安徽江淮客车有限公司</Company>
  <Pages>19</Pages>
  <Words>3232</Words>
  <Characters>4329</Characters>
  <Lines>48</Lines>
  <Paragraphs>13</Paragraphs>
  <TotalTime>7</TotalTime>
  <ScaleCrop>false</ScaleCrop>
  <LinksUpToDate>false</LinksUpToDate>
  <CharactersWithSpaces>4502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2023-04-21T05:36:00Z</dcterms:created>
  <dc:creator>苏武</dc:creator>
  <cp:lastModifiedBy>pc</cp:lastModifiedBy>
  <cp:lastPrinted>2025-08-12T01:45:00Z</cp:lastPrinted>
  <dcterms:modified xsi:type="dcterms:W3CDTF">2025-09-05T07:00:34Z</dcterms:modified>
  <dc:title>国军标程序文件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BB563957B399431B8452EB3FE4746913_13</vt:lpwstr>
  </property>
  <property fmtid="{D5CDD505-2E9C-101B-9397-08002B2CF9AE}" pid="4" name="KSOTemplateDocerSaveRecord">
    <vt:lpwstr>eyJoZGlkIjoiMjM4ZmRhMGI2OTgyN2EzYzdlYWQyOWI4MzZjYmNjY2EifQ==</vt:lpwstr>
  </property>
</Properties>
</file>